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F97B" w14:textId="77777777" w:rsidR="00FC2F74" w:rsidRPr="00091BA7" w:rsidRDefault="00FC2F74" w:rsidP="00FC2F74">
      <w:pPr>
        <w:keepNext/>
        <w:outlineLvl w:val="3"/>
        <w:rPr>
          <w:b/>
          <w:bCs/>
          <w:sz w:val="22"/>
          <w:szCs w:val="28"/>
          <w:u w:val="single"/>
          <w:lang w:val="x-none" w:eastAsia="x-none"/>
        </w:rPr>
      </w:pPr>
      <w:bookmarkStart w:id="0" w:name="_Toc419819887"/>
      <w:bookmarkStart w:id="1" w:name="_Toc443040729"/>
      <w:r w:rsidRPr="00091BA7">
        <w:rPr>
          <w:b/>
          <w:bCs/>
          <w:sz w:val="22"/>
          <w:szCs w:val="28"/>
          <w:u w:val="single"/>
          <w:lang w:val="x-none" w:eastAsia="x-none"/>
        </w:rPr>
        <w:t>SP</w:t>
      </w:r>
      <w:r>
        <w:rPr>
          <w:b/>
          <w:bCs/>
          <w:sz w:val="22"/>
          <w:szCs w:val="28"/>
          <w:u w:val="single"/>
          <w:lang w:eastAsia="x-none"/>
        </w:rPr>
        <w:t>SRW</w:t>
      </w:r>
      <w:r w:rsidRPr="00091BA7">
        <w:rPr>
          <w:b/>
          <w:bCs/>
          <w:sz w:val="22"/>
          <w:szCs w:val="28"/>
          <w:u w:val="single"/>
          <w:lang w:val="x-none" w:eastAsia="x-none"/>
        </w:rPr>
        <w:t>-</w:t>
      </w:r>
      <w:r w:rsidRPr="00F07BE3">
        <w:rPr>
          <w:b/>
          <w:bCs/>
          <w:sz w:val="22"/>
          <w:szCs w:val="28"/>
          <w:u w:val="single"/>
          <w:lang w:eastAsia="x-none"/>
        </w:rPr>
        <w:t>XX</w:t>
      </w:r>
      <w:r w:rsidRPr="00091BA7">
        <w:rPr>
          <w:b/>
          <w:bCs/>
          <w:sz w:val="22"/>
          <w:szCs w:val="28"/>
          <w:u w:val="single"/>
          <w:lang w:val="x-none" w:eastAsia="x-none"/>
        </w:rPr>
        <w:t xml:space="preserve">,  </w:t>
      </w:r>
      <w:commentRangeStart w:id="2"/>
      <w:r w:rsidRPr="00091BA7">
        <w:rPr>
          <w:b/>
          <w:bCs/>
          <w:sz w:val="22"/>
          <w:szCs w:val="28"/>
          <w:u w:val="single"/>
          <w:lang w:val="x-none" w:eastAsia="x-none"/>
        </w:rPr>
        <w:t>S</w:t>
      </w:r>
      <w:r w:rsidR="00215AB1">
        <w:rPr>
          <w:b/>
          <w:bCs/>
          <w:sz w:val="22"/>
          <w:szCs w:val="28"/>
          <w:u w:val="single"/>
          <w:lang w:eastAsia="x-none"/>
        </w:rPr>
        <w:t>pecial Stilling Basins</w:t>
      </w:r>
      <w:bookmarkEnd w:id="0"/>
      <w:bookmarkEnd w:id="1"/>
      <w:commentRangeEnd w:id="2"/>
      <w:r w:rsidR="00411F10">
        <w:rPr>
          <w:rStyle w:val="CommentReference"/>
          <w:rFonts w:asciiTheme="minorHAnsi" w:eastAsiaTheme="minorHAnsi" w:hAnsiTheme="minorHAnsi" w:cstheme="minorBidi"/>
        </w:rPr>
        <w:commentReference w:id="2"/>
      </w:r>
    </w:p>
    <w:p w14:paraId="0BD6A40D" w14:textId="7639FB57" w:rsidR="00657019" w:rsidRDefault="00657019" w:rsidP="00657019">
      <w:pPr>
        <w:autoSpaceDE w:val="0"/>
        <w:autoSpaceDN w:val="0"/>
        <w:adjustRightInd w:val="0"/>
        <w:rPr>
          <w:rFonts w:cs="Calibri-Bold"/>
          <w:bCs/>
          <w:szCs w:val="20"/>
        </w:rPr>
      </w:pPr>
      <w:r>
        <w:rPr>
          <w:rFonts w:cs="Calibri-Bold"/>
          <w:bCs/>
          <w:szCs w:val="20"/>
        </w:rPr>
        <w:t xml:space="preserve">Version Date: </w:t>
      </w:r>
      <w:r w:rsidR="004C0CC2">
        <w:rPr>
          <w:rFonts w:cs="Calibri-Bold"/>
          <w:bCs/>
          <w:szCs w:val="20"/>
        </w:rPr>
        <w:t>7/24</w:t>
      </w:r>
      <w:r w:rsidR="0008664B">
        <w:rPr>
          <w:rFonts w:cs="Calibri-Bold"/>
          <w:bCs/>
          <w:szCs w:val="20"/>
        </w:rPr>
        <w:t>/201</w:t>
      </w:r>
      <w:r w:rsidR="004A319A">
        <w:rPr>
          <w:rFonts w:cs="Calibri-Bold"/>
          <w:bCs/>
          <w:szCs w:val="20"/>
        </w:rPr>
        <w:t>9</w:t>
      </w:r>
      <w:r w:rsidR="004A319A">
        <w:rPr>
          <w:rFonts w:cs="Calibri-Bold"/>
          <w:bCs/>
          <w:szCs w:val="20"/>
        </w:rPr>
        <w:tab/>
      </w:r>
      <w:r>
        <w:rPr>
          <w:rFonts w:cs="Calibri-Bold"/>
          <w:bCs/>
          <w:szCs w:val="20"/>
        </w:rPr>
        <w:tab/>
      </w:r>
      <w:r>
        <w:rPr>
          <w:rFonts w:cs="Calibri-Bold"/>
          <w:bCs/>
          <w:szCs w:val="20"/>
        </w:rPr>
        <w:tab/>
      </w:r>
      <w:r>
        <w:rPr>
          <w:rFonts w:cs="Calibri-Bold"/>
          <w:bCs/>
          <w:szCs w:val="20"/>
        </w:rPr>
        <w:tab/>
      </w:r>
      <w:r>
        <w:rPr>
          <w:rFonts w:cs="Calibri-Bold"/>
          <w:bCs/>
          <w:szCs w:val="20"/>
        </w:rPr>
        <w:tab/>
      </w:r>
      <w:r>
        <w:rPr>
          <w:rFonts w:cs="Calibri-Bold"/>
          <w:bCs/>
          <w:szCs w:val="20"/>
        </w:rPr>
        <w:tab/>
      </w:r>
      <w:r>
        <w:rPr>
          <w:rFonts w:cs="Calibri-Bold"/>
          <w:bCs/>
          <w:szCs w:val="20"/>
        </w:rPr>
        <w:tab/>
      </w:r>
      <w:commentRangeStart w:id="3"/>
      <w:r>
        <w:rPr>
          <w:rFonts w:cs="Calibri-Bold"/>
          <w:bCs/>
          <w:szCs w:val="20"/>
        </w:rPr>
        <w:t>Revision Date</w:t>
      </w:r>
      <w:commentRangeEnd w:id="3"/>
      <w:r>
        <w:rPr>
          <w:rStyle w:val="CommentReference"/>
        </w:rPr>
        <w:commentReference w:id="3"/>
      </w:r>
      <w:r>
        <w:rPr>
          <w:rFonts w:cs="Calibri-Bold"/>
          <w:bCs/>
          <w:szCs w:val="20"/>
        </w:rPr>
        <w:t>: MM/DD/YYY by XXX</w:t>
      </w:r>
    </w:p>
    <w:p w14:paraId="44603B53" w14:textId="77777777" w:rsidR="00FC2F74" w:rsidRPr="00091BA7" w:rsidRDefault="00FC2F74" w:rsidP="00FC2F74">
      <w:pPr>
        <w:tabs>
          <w:tab w:val="left" w:pos="720"/>
          <w:tab w:val="left" w:pos="1440"/>
          <w:tab w:val="right" w:leader="dot" w:pos="8640"/>
        </w:tabs>
        <w:jc w:val="both"/>
        <w:rPr>
          <w:szCs w:val="24"/>
        </w:rPr>
      </w:pPr>
    </w:p>
    <w:p w14:paraId="3AD0A643" w14:textId="77777777" w:rsidR="00FC2F74" w:rsidRPr="00091BA7" w:rsidRDefault="00FC2F74" w:rsidP="00FC2F74">
      <w:pPr>
        <w:rPr>
          <w:b/>
        </w:rPr>
      </w:pPr>
      <w:r w:rsidRPr="00091BA7">
        <w:rPr>
          <w:b/>
        </w:rPr>
        <w:t>1.0</w:t>
      </w:r>
      <w:r w:rsidRPr="00091BA7">
        <w:rPr>
          <w:b/>
        </w:rPr>
        <w:tab/>
        <w:t>DESCRIPTION</w:t>
      </w:r>
    </w:p>
    <w:p w14:paraId="71871A46" w14:textId="77777777" w:rsidR="00FC2F74" w:rsidRPr="00091BA7" w:rsidRDefault="00FC2F74" w:rsidP="00FC2F74">
      <w:pPr>
        <w:tabs>
          <w:tab w:val="left" w:pos="720"/>
          <w:tab w:val="left" w:pos="1440"/>
          <w:tab w:val="right" w:leader="dot" w:pos="8640"/>
        </w:tabs>
        <w:jc w:val="both"/>
        <w:rPr>
          <w:szCs w:val="20"/>
        </w:rPr>
      </w:pPr>
    </w:p>
    <w:p w14:paraId="6707E9A3" w14:textId="02D80FA6" w:rsidR="00FC2F74" w:rsidRPr="00091BA7" w:rsidRDefault="006460BB" w:rsidP="00FC2F74">
      <w:pPr>
        <w:tabs>
          <w:tab w:val="left" w:pos="720"/>
          <w:tab w:val="left" w:pos="1440"/>
          <w:tab w:val="right" w:leader="dot" w:pos="8640"/>
        </w:tabs>
        <w:jc w:val="both"/>
        <w:rPr>
          <w:szCs w:val="20"/>
        </w:rPr>
      </w:pPr>
      <w:r w:rsidRPr="00091BA7">
        <w:rPr>
          <w:szCs w:val="20"/>
        </w:rPr>
        <w:t xml:space="preserve">The special stilling basins shall be </w:t>
      </w:r>
      <w:r w:rsidRPr="00091BA7">
        <w:rPr>
          <w:szCs w:val="20"/>
        </w:rPr>
        <w:t>used to filter</w:t>
      </w:r>
      <w:r w:rsidR="002A5486">
        <w:rPr>
          <w:szCs w:val="20"/>
        </w:rPr>
        <w:t xml:space="preserve"> turbid</w:t>
      </w:r>
      <w:r w:rsidRPr="00091BA7">
        <w:rPr>
          <w:szCs w:val="20"/>
        </w:rPr>
        <w:t xml:space="preserve"> water</w:t>
      </w:r>
      <w:r w:rsidR="002A5486">
        <w:rPr>
          <w:szCs w:val="20"/>
        </w:rPr>
        <w:t xml:space="preserve"> from inside the </w:t>
      </w:r>
      <w:r w:rsidR="000137B2">
        <w:rPr>
          <w:szCs w:val="20"/>
        </w:rPr>
        <w:t>work</w:t>
      </w:r>
      <w:r w:rsidR="002A5486">
        <w:rPr>
          <w:szCs w:val="20"/>
        </w:rPr>
        <w:t xml:space="preserve"> area</w:t>
      </w:r>
      <w:r w:rsidRPr="00091BA7">
        <w:rPr>
          <w:szCs w:val="20"/>
        </w:rPr>
        <w:t xml:space="preserve"> during construction</w:t>
      </w:r>
      <w:r w:rsidR="00696284">
        <w:rPr>
          <w:szCs w:val="20"/>
        </w:rPr>
        <w:t xml:space="preserve"> as shown in the </w:t>
      </w:r>
      <w:commentRangeStart w:id="4"/>
      <w:r w:rsidR="00696284">
        <w:rPr>
          <w:szCs w:val="20"/>
        </w:rPr>
        <w:t>plans</w:t>
      </w:r>
      <w:commentRangeEnd w:id="4"/>
      <w:r w:rsidR="00696284">
        <w:rPr>
          <w:rStyle w:val="CommentReference"/>
          <w:rFonts w:asciiTheme="minorHAnsi" w:eastAsiaTheme="minorHAnsi" w:hAnsiTheme="minorHAnsi" w:cstheme="minorBidi"/>
        </w:rPr>
        <w:commentReference w:id="4"/>
      </w:r>
      <w:r w:rsidR="00786EA6">
        <w:rPr>
          <w:szCs w:val="20"/>
        </w:rPr>
        <w:t xml:space="preserve">. </w:t>
      </w:r>
      <w:r w:rsidRPr="00091BA7">
        <w:rPr>
          <w:szCs w:val="20"/>
        </w:rPr>
        <w:t xml:space="preserve"> </w:t>
      </w:r>
      <w:r w:rsidR="00FC2F74" w:rsidRPr="00091BA7">
        <w:rPr>
          <w:szCs w:val="20"/>
        </w:rPr>
        <w:t>T</w:t>
      </w:r>
      <w:r w:rsidR="00215AB1">
        <w:rPr>
          <w:szCs w:val="20"/>
        </w:rPr>
        <w:t xml:space="preserve">he work covered by this </w:t>
      </w:r>
      <w:r w:rsidR="00215AB1">
        <w:rPr>
          <w:rFonts w:asciiTheme="minorHAnsi" w:hAnsiTheme="minorHAnsi"/>
          <w:snapToGrid w:val="0"/>
          <w:color w:val="000000"/>
          <w:szCs w:val="20"/>
        </w:rPr>
        <w:t xml:space="preserve">section, </w:t>
      </w:r>
      <w:r w:rsidR="00215AB1" w:rsidRPr="00D82DBC">
        <w:rPr>
          <w:rFonts w:asciiTheme="minorHAnsi" w:hAnsiTheme="minorHAnsi"/>
          <w:szCs w:val="20"/>
        </w:rPr>
        <w:t>includ</w:t>
      </w:r>
      <w:r w:rsidR="00215AB1">
        <w:rPr>
          <w:rFonts w:asciiTheme="minorHAnsi" w:hAnsiTheme="minorHAnsi"/>
          <w:szCs w:val="20"/>
        </w:rPr>
        <w:t>es</w:t>
      </w:r>
      <w:r w:rsidR="00215AB1" w:rsidRPr="00D82DBC">
        <w:rPr>
          <w:rFonts w:asciiTheme="minorHAnsi" w:hAnsiTheme="minorHAnsi"/>
          <w:szCs w:val="20"/>
        </w:rPr>
        <w:t xml:space="preserve">, but </w:t>
      </w:r>
      <w:r w:rsidR="00786EA6">
        <w:rPr>
          <w:rFonts w:asciiTheme="minorHAnsi" w:hAnsiTheme="minorHAnsi"/>
          <w:szCs w:val="20"/>
        </w:rPr>
        <w:t xml:space="preserve">is </w:t>
      </w:r>
      <w:r w:rsidR="00215AB1" w:rsidRPr="00D82DBC">
        <w:rPr>
          <w:rFonts w:asciiTheme="minorHAnsi" w:hAnsiTheme="minorHAnsi"/>
          <w:szCs w:val="20"/>
        </w:rPr>
        <w:t xml:space="preserve">not limited </w:t>
      </w:r>
      <w:r w:rsidR="00215AB1">
        <w:rPr>
          <w:rFonts w:asciiTheme="minorHAnsi" w:hAnsiTheme="minorHAnsi"/>
          <w:szCs w:val="20"/>
        </w:rPr>
        <w:t xml:space="preserve">to </w:t>
      </w:r>
      <w:r w:rsidR="00786EA6" w:rsidRPr="00786EA6">
        <w:rPr>
          <w:szCs w:val="20"/>
        </w:rPr>
        <w:t>furnishing all labor, materials, placing and installing Type 2 geotextile fabric, bedding drainage area, placing</w:t>
      </w:r>
      <w:r w:rsidR="00786EA6">
        <w:rPr>
          <w:szCs w:val="20"/>
        </w:rPr>
        <w:t>,</w:t>
      </w:r>
      <w:r w:rsidR="00786EA6" w:rsidRPr="00786EA6">
        <w:rPr>
          <w:szCs w:val="20"/>
        </w:rPr>
        <w:t xml:space="preserve"> maintaining</w:t>
      </w:r>
      <w:r w:rsidR="00786EA6">
        <w:rPr>
          <w:szCs w:val="20"/>
        </w:rPr>
        <w:t>, and removing</w:t>
      </w:r>
      <w:r w:rsidR="00786EA6" w:rsidRPr="00786EA6">
        <w:rPr>
          <w:szCs w:val="20"/>
        </w:rPr>
        <w:t xml:space="preserve"> the sediment filter bags, and removal and disposal of </w:t>
      </w:r>
      <w:r w:rsidR="00786EA6">
        <w:rPr>
          <w:szCs w:val="20"/>
        </w:rPr>
        <w:t>bedding and fabric</w:t>
      </w:r>
      <w:r w:rsidR="00FC2F74" w:rsidRPr="00786EA6">
        <w:rPr>
          <w:szCs w:val="20"/>
        </w:rPr>
        <w:t xml:space="preserve"> as directed by the plans and</w:t>
      </w:r>
      <w:r w:rsidR="00FC2F74" w:rsidRPr="00091BA7">
        <w:rPr>
          <w:szCs w:val="20"/>
        </w:rPr>
        <w:t xml:space="preserve"> the Engineer.  </w:t>
      </w:r>
      <w:r w:rsidR="005533DF">
        <w:rPr>
          <w:szCs w:val="20"/>
        </w:rPr>
        <w:t xml:space="preserve">Wood pallets or hay bales may be used in lieu of stone as directed. </w:t>
      </w:r>
      <w:r w:rsidR="00FC2F74" w:rsidRPr="00091BA7">
        <w:rPr>
          <w:szCs w:val="20"/>
        </w:rPr>
        <w:t xml:space="preserve">The quantity of </w:t>
      </w:r>
      <w:r w:rsidR="00335A2A">
        <w:rPr>
          <w:szCs w:val="20"/>
        </w:rPr>
        <w:t>sediment filter bags</w:t>
      </w:r>
      <w:r w:rsidR="00FC2F74" w:rsidRPr="00091BA7">
        <w:rPr>
          <w:szCs w:val="20"/>
        </w:rPr>
        <w:t xml:space="preserve"> may be increased, decreased, or eliminated entirely at the direction of the Engineer. Such variations in quantity will not be considered as alterations in the </w:t>
      </w:r>
      <w:r w:rsidR="00FC2F74" w:rsidRPr="00091BA7">
        <w:rPr>
          <w:szCs w:val="20"/>
        </w:rPr>
        <w:t>details of construction or a change in the character of the work.</w:t>
      </w:r>
    </w:p>
    <w:p w14:paraId="359AF5F2" w14:textId="77777777" w:rsidR="00FC2F74" w:rsidRPr="00091BA7" w:rsidRDefault="00FC2F74" w:rsidP="00FC2F74">
      <w:pPr>
        <w:widowControl w:val="0"/>
        <w:tabs>
          <w:tab w:val="num" w:pos="360"/>
          <w:tab w:val="left" w:pos="720"/>
          <w:tab w:val="left" w:pos="1440"/>
          <w:tab w:val="right" w:leader="dot" w:pos="8640"/>
        </w:tabs>
        <w:autoSpaceDE w:val="0"/>
        <w:autoSpaceDN w:val="0"/>
        <w:adjustRightInd w:val="0"/>
        <w:jc w:val="both"/>
        <w:rPr>
          <w:b/>
          <w:bCs/>
          <w:szCs w:val="20"/>
        </w:rPr>
      </w:pPr>
    </w:p>
    <w:p w14:paraId="14DA15B1" w14:textId="77777777" w:rsidR="00FC2F74" w:rsidRPr="00091BA7" w:rsidRDefault="00FC2F74" w:rsidP="00FC2F74">
      <w:pPr>
        <w:rPr>
          <w:b/>
        </w:rPr>
      </w:pPr>
      <w:r w:rsidRPr="00091BA7">
        <w:rPr>
          <w:b/>
        </w:rPr>
        <w:t>2.0</w:t>
      </w:r>
      <w:r w:rsidRPr="00091BA7">
        <w:rPr>
          <w:b/>
        </w:rPr>
        <w:tab/>
        <w:t>MATERIALS</w:t>
      </w:r>
    </w:p>
    <w:p w14:paraId="0D7ED370" w14:textId="77777777" w:rsidR="00FC2F74" w:rsidRPr="00091BA7" w:rsidRDefault="00FC2F74" w:rsidP="00FC2F74">
      <w:pPr>
        <w:tabs>
          <w:tab w:val="num" w:pos="0"/>
          <w:tab w:val="left" w:pos="720"/>
          <w:tab w:val="left" w:pos="1440"/>
          <w:tab w:val="right" w:leader="dot" w:pos="8640"/>
        </w:tabs>
        <w:jc w:val="both"/>
        <w:rPr>
          <w:szCs w:val="20"/>
        </w:rPr>
      </w:pPr>
    </w:p>
    <w:p w14:paraId="558222A3" w14:textId="77777777" w:rsidR="00B67361" w:rsidRDefault="00FC2F74" w:rsidP="00B67361">
      <w:pPr>
        <w:tabs>
          <w:tab w:val="left" w:pos="-720"/>
          <w:tab w:val="left" w:pos="0"/>
          <w:tab w:val="left" w:pos="1440"/>
          <w:tab w:val="left" w:pos="5760"/>
        </w:tabs>
        <w:jc w:val="both"/>
        <w:rPr>
          <w:rFonts w:asciiTheme="minorHAnsi" w:hAnsiTheme="minorHAnsi" w:cs="Calibri"/>
          <w:szCs w:val="20"/>
        </w:rPr>
      </w:pPr>
      <w:r w:rsidRPr="00091BA7">
        <w:rPr>
          <w:szCs w:val="20"/>
        </w:rPr>
        <w:t xml:space="preserve">The special stilling basins shall be a water permeable </w:t>
      </w:r>
      <w:r w:rsidR="00335A2A">
        <w:rPr>
          <w:szCs w:val="20"/>
        </w:rPr>
        <w:t xml:space="preserve">sediment filter </w:t>
      </w:r>
      <w:r w:rsidRPr="00091BA7">
        <w:rPr>
          <w:szCs w:val="20"/>
        </w:rPr>
        <w:t xml:space="preserve">bag that traps sand, silt, and fines as sediment laden water is pumped into it. The geotextile fabric shall meet the requirements </w:t>
      </w:r>
      <w:r w:rsidR="00B67361">
        <w:rPr>
          <w:szCs w:val="20"/>
        </w:rPr>
        <w:t xml:space="preserve">described in </w:t>
      </w:r>
      <w:r w:rsidR="00B67361" w:rsidRPr="00091BA7">
        <w:rPr>
          <w:szCs w:val="20"/>
        </w:rPr>
        <w:t xml:space="preserve">Section 1056 </w:t>
      </w:r>
      <w:r w:rsidR="00B67361" w:rsidRPr="00B67361">
        <w:rPr>
          <w:i/>
          <w:szCs w:val="20"/>
        </w:rPr>
        <w:t>Geosynthetics</w:t>
      </w:r>
      <w:r w:rsidR="00B67361">
        <w:rPr>
          <w:szCs w:val="20"/>
        </w:rPr>
        <w:t xml:space="preserve"> </w:t>
      </w:r>
      <w:r w:rsidR="00B67361" w:rsidRPr="00091BA7">
        <w:rPr>
          <w:szCs w:val="20"/>
        </w:rPr>
        <w:t>for Type 2 Fabric</w:t>
      </w:r>
      <w:r w:rsidR="00B67361">
        <w:rPr>
          <w:szCs w:val="20"/>
        </w:rPr>
        <w:t xml:space="preserve"> </w:t>
      </w:r>
      <w:r w:rsidR="00B67361" w:rsidRPr="00542492">
        <w:rPr>
          <w:rFonts w:asciiTheme="minorHAnsi" w:hAnsiTheme="minorHAnsi" w:cs="Calibri"/>
          <w:szCs w:val="20"/>
        </w:rPr>
        <w:t>of the NCDOT Standard Specifications.</w:t>
      </w:r>
    </w:p>
    <w:p w14:paraId="7C77B4D5" w14:textId="77777777" w:rsidR="007B5A88" w:rsidRDefault="007B5A88" w:rsidP="00B67361">
      <w:pPr>
        <w:tabs>
          <w:tab w:val="left" w:pos="-720"/>
          <w:tab w:val="left" w:pos="0"/>
          <w:tab w:val="left" w:pos="1440"/>
          <w:tab w:val="left" w:pos="5760"/>
        </w:tabs>
        <w:jc w:val="both"/>
        <w:rPr>
          <w:rFonts w:asciiTheme="minorHAnsi" w:hAnsiTheme="minorHAnsi" w:cs="Calibri"/>
          <w:szCs w:val="20"/>
        </w:rPr>
      </w:pPr>
    </w:p>
    <w:p w14:paraId="1761459E" w14:textId="77777777" w:rsidR="008B6682" w:rsidRPr="008B6682" w:rsidRDefault="008B6682" w:rsidP="00FC2F74">
      <w:pPr>
        <w:widowControl w:val="0"/>
        <w:tabs>
          <w:tab w:val="num" w:pos="0"/>
          <w:tab w:val="num" w:pos="360"/>
          <w:tab w:val="left" w:pos="720"/>
          <w:tab w:val="left" w:pos="1440"/>
          <w:tab w:val="right" w:leader="dot" w:pos="8640"/>
        </w:tabs>
        <w:autoSpaceDE w:val="0"/>
        <w:autoSpaceDN w:val="0"/>
        <w:adjustRightInd w:val="0"/>
        <w:jc w:val="both"/>
      </w:pPr>
      <w:r>
        <w:t xml:space="preserve">Stone bedding shall meet the requirements described in Section 1610 </w:t>
      </w:r>
      <w:r>
        <w:rPr>
          <w:i/>
        </w:rPr>
        <w:t xml:space="preserve">Stone for Erosion Control </w:t>
      </w:r>
      <w:r>
        <w:t>for Sediment Control Stone, Standard Size No. 5 or No. 57 of the NCDOT Standard Specifications.</w:t>
      </w:r>
    </w:p>
    <w:p w14:paraId="09B88A28" w14:textId="77777777" w:rsidR="00CB4DED" w:rsidRPr="00091BA7" w:rsidRDefault="00CB4DED" w:rsidP="00FC2F74">
      <w:pPr>
        <w:widowControl w:val="0"/>
        <w:tabs>
          <w:tab w:val="num" w:pos="0"/>
          <w:tab w:val="num" w:pos="360"/>
          <w:tab w:val="left" w:pos="720"/>
          <w:tab w:val="left" w:pos="1440"/>
          <w:tab w:val="right" w:leader="dot" w:pos="8640"/>
        </w:tabs>
        <w:autoSpaceDE w:val="0"/>
        <w:autoSpaceDN w:val="0"/>
        <w:adjustRightInd w:val="0"/>
        <w:jc w:val="both"/>
        <w:rPr>
          <w:szCs w:val="20"/>
        </w:rPr>
      </w:pPr>
    </w:p>
    <w:p w14:paraId="0798C626" w14:textId="77777777" w:rsidR="00FC2F74" w:rsidRPr="00091BA7" w:rsidRDefault="00FC2F74" w:rsidP="00FC2F74">
      <w:pPr>
        <w:rPr>
          <w:b/>
        </w:rPr>
      </w:pPr>
      <w:r w:rsidRPr="00091BA7">
        <w:rPr>
          <w:b/>
        </w:rPr>
        <w:t>3.0</w:t>
      </w:r>
      <w:r w:rsidRPr="00091BA7">
        <w:rPr>
          <w:b/>
        </w:rPr>
        <w:tab/>
        <w:t>METHODS</w:t>
      </w:r>
    </w:p>
    <w:p w14:paraId="0AF65A54" w14:textId="77777777" w:rsidR="00FC2F74" w:rsidRPr="00091BA7" w:rsidRDefault="00FC2F74" w:rsidP="00FC2F74">
      <w:pPr>
        <w:tabs>
          <w:tab w:val="num" w:pos="0"/>
          <w:tab w:val="left" w:pos="720"/>
          <w:tab w:val="left" w:pos="1440"/>
          <w:tab w:val="right" w:leader="dot" w:pos="8640"/>
        </w:tabs>
        <w:jc w:val="both"/>
        <w:rPr>
          <w:szCs w:val="20"/>
        </w:rPr>
      </w:pPr>
    </w:p>
    <w:p w14:paraId="27F3F6AC" w14:textId="77777777" w:rsidR="00FC2F74" w:rsidRPr="00091BA7" w:rsidRDefault="00FC2F74" w:rsidP="00FC2F74">
      <w:pPr>
        <w:tabs>
          <w:tab w:val="num" w:pos="0"/>
          <w:tab w:val="left" w:pos="720"/>
          <w:tab w:val="left" w:pos="1440"/>
          <w:tab w:val="right" w:leader="dot" w:pos="8640"/>
        </w:tabs>
        <w:jc w:val="both"/>
        <w:rPr>
          <w:szCs w:val="20"/>
        </w:rPr>
      </w:pPr>
      <w:r w:rsidRPr="00091BA7">
        <w:rPr>
          <w:szCs w:val="20"/>
        </w:rPr>
        <w:t>The special stilling basin shall be</w:t>
      </w:r>
      <w:r w:rsidR="00663D9E">
        <w:rPr>
          <w:szCs w:val="20"/>
        </w:rPr>
        <w:t xml:space="preserve"> constructed with</w:t>
      </w:r>
      <w:r w:rsidRPr="00091BA7">
        <w:rPr>
          <w:szCs w:val="20"/>
        </w:rPr>
        <w:t xml:space="preserve"> a </w:t>
      </w:r>
      <w:r w:rsidR="00335A2A">
        <w:rPr>
          <w:szCs w:val="20"/>
        </w:rPr>
        <w:t xml:space="preserve">sediment filter </w:t>
      </w:r>
      <w:r w:rsidRPr="00091BA7">
        <w:rPr>
          <w:szCs w:val="20"/>
        </w:rPr>
        <w:t>bag to a minimum size of 10’ x 15’ (3m x 4.6m) made from a non-woven fabric. It shall have a sewn-in 8 in. (20.3cm) (maximum) spout for receiving pump discharge. The bag seams shall be sewn with a double needle machine using a high strength thread. The seams shall have a minimum wide width strength as follows:</w:t>
      </w:r>
    </w:p>
    <w:p w14:paraId="554AFA20" w14:textId="77777777" w:rsidR="00FC2F74" w:rsidRPr="00091BA7" w:rsidRDefault="00FC2F74" w:rsidP="00FC2F74">
      <w:pPr>
        <w:widowControl w:val="0"/>
        <w:tabs>
          <w:tab w:val="num" w:pos="0"/>
          <w:tab w:val="num" w:pos="360"/>
          <w:tab w:val="left" w:pos="720"/>
          <w:tab w:val="left" w:pos="1440"/>
          <w:tab w:val="right" w:leader="dot" w:pos="8640"/>
        </w:tabs>
        <w:autoSpaceDE w:val="0"/>
        <w:autoSpaceDN w:val="0"/>
        <w:adjustRightInd w:val="0"/>
        <w:jc w:val="both"/>
        <w:rPr>
          <w:szCs w:val="20"/>
        </w:rPr>
      </w:pPr>
    </w:p>
    <w:p w14:paraId="386A8F11" w14:textId="77777777" w:rsidR="00FC2F74" w:rsidRPr="00091BA7" w:rsidRDefault="00FC2F74" w:rsidP="00FC2F74">
      <w:pPr>
        <w:tabs>
          <w:tab w:val="num" w:pos="0"/>
          <w:tab w:val="left" w:pos="720"/>
          <w:tab w:val="left" w:pos="1440"/>
          <w:tab w:val="right" w:leader="dot" w:pos="8640"/>
        </w:tabs>
        <w:jc w:val="both"/>
        <w:rPr>
          <w:szCs w:val="20"/>
          <w:u w:val="single"/>
        </w:rPr>
      </w:pPr>
      <w:r w:rsidRPr="00091BA7">
        <w:rPr>
          <w:szCs w:val="20"/>
          <w:u w:val="single"/>
        </w:rPr>
        <w:t>Test Method Minimum Specifications</w:t>
      </w:r>
    </w:p>
    <w:p w14:paraId="6AFF592A" w14:textId="77777777" w:rsidR="00FC2F74" w:rsidRPr="00091BA7" w:rsidRDefault="00FC2F74" w:rsidP="00FC2F74">
      <w:pPr>
        <w:tabs>
          <w:tab w:val="num" w:pos="0"/>
          <w:tab w:val="left" w:pos="720"/>
          <w:tab w:val="left" w:pos="1440"/>
          <w:tab w:val="right" w:leader="dot" w:pos="8640"/>
        </w:tabs>
        <w:jc w:val="both"/>
        <w:rPr>
          <w:szCs w:val="20"/>
        </w:rPr>
      </w:pPr>
    </w:p>
    <w:p w14:paraId="610C7FDD" w14:textId="77777777" w:rsidR="00FC2F74" w:rsidRPr="00091BA7" w:rsidRDefault="00FC2F74" w:rsidP="00FC2F74">
      <w:pPr>
        <w:tabs>
          <w:tab w:val="num" w:pos="0"/>
          <w:tab w:val="left" w:pos="720"/>
          <w:tab w:val="left" w:pos="1440"/>
          <w:tab w:val="right" w:leader="dot" w:pos="8640"/>
        </w:tabs>
        <w:jc w:val="both"/>
        <w:rPr>
          <w:szCs w:val="20"/>
        </w:rPr>
      </w:pPr>
      <w:r w:rsidRPr="00B67361">
        <w:rPr>
          <w:szCs w:val="20"/>
        </w:rPr>
        <w:t xml:space="preserve">ASTM D-4884 </w:t>
      </w:r>
      <w:r w:rsidR="00B67361" w:rsidRPr="00B67361">
        <w:rPr>
          <w:rFonts w:cs="Arial"/>
          <w:i/>
        </w:rPr>
        <w:t>Standard Test Method for Strength of Sewn or Bonded Seams of Geotextiles</w:t>
      </w:r>
      <w:r w:rsidR="00B67361">
        <w:rPr>
          <w:rFonts w:cs="Arial"/>
        </w:rPr>
        <w:t xml:space="preserve"> - </w:t>
      </w:r>
      <w:r w:rsidRPr="00091BA7">
        <w:rPr>
          <w:szCs w:val="20"/>
        </w:rPr>
        <w:tab/>
        <w:t>60 lb. /in (10.7 kg/cm)</w:t>
      </w:r>
    </w:p>
    <w:p w14:paraId="379238CC" w14:textId="77777777" w:rsidR="00FC2F74" w:rsidRPr="00091BA7" w:rsidRDefault="00FC2F74" w:rsidP="00FC2F74">
      <w:pPr>
        <w:widowControl w:val="0"/>
        <w:tabs>
          <w:tab w:val="num" w:pos="0"/>
          <w:tab w:val="num" w:pos="360"/>
          <w:tab w:val="left" w:pos="720"/>
          <w:tab w:val="left" w:pos="1440"/>
          <w:tab w:val="right" w:leader="dot" w:pos="8640"/>
        </w:tabs>
        <w:autoSpaceDE w:val="0"/>
        <w:autoSpaceDN w:val="0"/>
        <w:adjustRightInd w:val="0"/>
        <w:jc w:val="both"/>
        <w:rPr>
          <w:szCs w:val="20"/>
        </w:rPr>
      </w:pPr>
    </w:p>
    <w:p w14:paraId="7F99B915" w14:textId="77777777" w:rsidR="00FC2F74" w:rsidRPr="00091BA7" w:rsidRDefault="00FC2F74" w:rsidP="00FC2F74">
      <w:pPr>
        <w:tabs>
          <w:tab w:val="num" w:pos="0"/>
          <w:tab w:val="left" w:pos="720"/>
          <w:tab w:val="left" w:pos="1440"/>
          <w:tab w:val="right" w:leader="dot" w:pos="8640"/>
        </w:tabs>
        <w:jc w:val="both"/>
        <w:rPr>
          <w:szCs w:val="20"/>
        </w:rPr>
      </w:pPr>
      <w:r w:rsidRPr="00091BA7">
        <w:rPr>
          <w:szCs w:val="20"/>
        </w:rPr>
        <w:t xml:space="preserve">The fabric used to construct the </w:t>
      </w:r>
      <w:r w:rsidR="00335A2A">
        <w:rPr>
          <w:szCs w:val="20"/>
        </w:rPr>
        <w:t xml:space="preserve">sediment filter </w:t>
      </w:r>
      <w:r w:rsidRPr="00091BA7">
        <w:rPr>
          <w:szCs w:val="20"/>
        </w:rPr>
        <w:t>bag shall be stabilized to provide resistance to ultra-Violet degradation and meet the following specifications for flow rates, strength, and permeability:</w:t>
      </w:r>
    </w:p>
    <w:p w14:paraId="475E45B4" w14:textId="77777777" w:rsidR="00FC2F74" w:rsidRPr="00091BA7" w:rsidRDefault="00FC2F74" w:rsidP="00FC2F74">
      <w:pPr>
        <w:tabs>
          <w:tab w:val="num" w:pos="0"/>
          <w:tab w:val="left" w:pos="720"/>
          <w:tab w:val="left" w:pos="1440"/>
          <w:tab w:val="right" w:leader="dot" w:pos="8640"/>
        </w:tabs>
        <w:jc w:val="both"/>
        <w:rPr>
          <w:szCs w:val="20"/>
        </w:rPr>
      </w:pPr>
    </w:p>
    <w:p w14:paraId="06A4D399" w14:textId="77777777" w:rsidR="00FC2F74" w:rsidRPr="00091BA7" w:rsidRDefault="00FC2F74" w:rsidP="00FC2F74">
      <w:pPr>
        <w:tabs>
          <w:tab w:val="num" w:pos="0"/>
          <w:tab w:val="left" w:pos="720"/>
          <w:tab w:val="left" w:pos="1440"/>
          <w:tab w:val="right" w:leader="dot" w:pos="8640"/>
        </w:tabs>
        <w:jc w:val="both"/>
        <w:rPr>
          <w:szCs w:val="20"/>
        </w:rPr>
      </w:pPr>
    </w:p>
    <w:p w14:paraId="7C5659D0" w14:textId="77777777" w:rsidR="00FC2F74" w:rsidRPr="00091BA7" w:rsidRDefault="00FC2F74" w:rsidP="00FC2F74">
      <w:pPr>
        <w:tabs>
          <w:tab w:val="num" w:pos="0"/>
          <w:tab w:val="left" w:pos="720"/>
          <w:tab w:val="left" w:pos="1440"/>
          <w:tab w:val="right" w:leader="dot" w:pos="8640"/>
        </w:tabs>
        <w:jc w:val="both"/>
        <w:rPr>
          <w:szCs w:val="20"/>
        </w:rPr>
      </w:pPr>
    </w:p>
    <w:p w14:paraId="17C07A79" w14:textId="77777777" w:rsidR="00FC2F74" w:rsidRPr="00091BA7" w:rsidRDefault="00FC2F74" w:rsidP="00FC2F74">
      <w:pPr>
        <w:tabs>
          <w:tab w:val="num" w:pos="0"/>
          <w:tab w:val="left" w:pos="720"/>
          <w:tab w:val="left" w:pos="1440"/>
          <w:tab w:val="right" w:leader="dot" w:pos="8640"/>
        </w:tabs>
        <w:jc w:val="both"/>
        <w:rPr>
          <w:szCs w:val="20"/>
        </w:rPr>
      </w:pPr>
    </w:p>
    <w:tbl>
      <w:tblPr>
        <w:tblW w:w="0" w:type="auto"/>
        <w:jc w:val="center"/>
        <w:tblLayout w:type="fixed"/>
        <w:tblLook w:val="04A0" w:firstRow="1" w:lastRow="0" w:firstColumn="1" w:lastColumn="0" w:noHBand="0" w:noVBand="1"/>
      </w:tblPr>
      <w:tblGrid>
        <w:gridCol w:w="1824"/>
        <w:gridCol w:w="1825"/>
        <w:gridCol w:w="1825"/>
        <w:gridCol w:w="1825"/>
      </w:tblGrid>
      <w:tr w:rsidR="00FC2F74" w:rsidRPr="00091BA7" w14:paraId="2951EFEC" w14:textId="77777777" w:rsidTr="00E624C2">
        <w:trPr>
          <w:trHeight w:val="359"/>
          <w:jc w:val="center"/>
        </w:trPr>
        <w:tc>
          <w:tcPr>
            <w:tcW w:w="1824" w:type="dxa"/>
            <w:tcBorders>
              <w:top w:val="single" w:sz="12" w:space="0" w:color="auto"/>
              <w:left w:val="single" w:sz="12" w:space="0" w:color="auto"/>
              <w:right w:val="single" w:sz="12" w:space="0" w:color="auto"/>
            </w:tcBorders>
            <w:vAlign w:val="center"/>
          </w:tcPr>
          <w:p w14:paraId="4E273BD0"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b/>
                <w:bCs/>
                <w:szCs w:val="20"/>
              </w:rPr>
            </w:pPr>
            <w:r w:rsidRPr="00091BA7">
              <w:rPr>
                <w:b/>
                <w:bCs/>
                <w:szCs w:val="20"/>
              </w:rPr>
              <w:t>Property</w:t>
            </w:r>
          </w:p>
        </w:tc>
        <w:tc>
          <w:tcPr>
            <w:tcW w:w="1825" w:type="dxa"/>
            <w:tcBorders>
              <w:top w:val="single" w:sz="12" w:space="0" w:color="auto"/>
              <w:left w:val="single" w:sz="12" w:space="0" w:color="auto"/>
              <w:right w:val="single" w:sz="12" w:space="0" w:color="auto"/>
            </w:tcBorders>
            <w:vAlign w:val="center"/>
          </w:tcPr>
          <w:p w14:paraId="522E7BD2"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b/>
                <w:bCs/>
                <w:szCs w:val="20"/>
              </w:rPr>
            </w:pPr>
            <w:r w:rsidRPr="00091BA7">
              <w:rPr>
                <w:b/>
                <w:bCs/>
                <w:szCs w:val="20"/>
              </w:rPr>
              <w:t>Test Method</w:t>
            </w:r>
          </w:p>
        </w:tc>
        <w:tc>
          <w:tcPr>
            <w:tcW w:w="3650" w:type="dxa"/>
            <w:gridSpan w:val="2"/>
            <w:tcBorders>
              <w:top w:val="single" w:sz="12" w:space="0" w:color="auto"/>
              <w:left w:val="single" w:sz="12" w:space="0" w:color="auto"/>
              <w:bottom w:val="single" w:sz="12" w:space="0" w:color="auto"/>
              <w:right w:val="single" w:sz="12" w:space="0" w:color="auto"/>
            </w:tcBorders>
            <w:vAlign w:val="center"/>
          </w:tcPr>
          <w:p w14:paraId="5C50F849"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b/>
                <w:bCs/>
                <w:szCs w:val="20"/>
              </w:rPr>
            </w:pPr>
            <w:r w:rsidRPr="00091BA7">
              <w:rPr>
                <w:b/>
                <w:bCs/>
                <w:szCs w:val="20"/>
              </w:rPr>
              <w:t>Minimum Specifications</w:t>
            </w:r>
          </w:p>
        </w:tc>
      </w:tr>
      <w:tr w:rsidR="00FC2F74" w:rsidRPr="00091BA7" w14:paraId="273B623E" w14:textId="77777777" w:rsidTr="00E624C2">
        <w:trPr>
          <w:trHeight w:val="350"/>
          <w:jc w:val="center"/>
        </w:trPr>
        <w:tc>
          <w:tcPr>
            <w:tcW w:w="1824" w:type="dxa"/>
            <w:tcBorders>
              <w:left w:val="single" w:sz="12" w:space="0" w:color="auto"/>
              <w:bottom w:val="single" w:sz="12" w:space="0" w:color="auto"/>
              <w:right w:val="single" w:sz="12" w:space="0" w:color="auto"/>
            </w:tcBorders>
          </w:tcPr>
          <w:p w14:paraId="476DFDB0" w14:textId="77777777" w:rsidR="00FC2F74" w:rsidRPr="00091BA7" w:rsidRDefault="00FC2F74" w:rsidP="00E624C2">
            <w:pPr>
              <w:widowControl w:val="0"/>
              <w:tabs>
                <w:tab w:val="left" w:pos="720"/>
                <w:tab w:val="left" w:pos="1440"/>
                <w:tab w:val="right" w:leader="dot" w:pos="8640"/>
              </w:tabs>
              <w:autoSpaceDE w:val="0"/>
              <w:autoSpaceDN w:val="0"/>
              <w:adjustRightInd w:val="0"/>
              <w:jc w:val="both"/>
              <w:rPr>
                <w:szCs w:val="20"/>
              </w:rPr>
            </w:pPr>
          </w:p>
        </w:tc>
        <w:tc>
          <w:tcPr>
            <w:tcW w:w="1825" w:type="dxa"/>
            <w:tcBorders>
              <w:left w:val="single" w:sz="12" w:space="0" w:color="auto"/>
              <w:bottom w:val="single" w:sz="12" w:space="0" w:color="auto"/>
              <w:right w:val="single" w:sz="12" w:space="0" w:color="auto"/>
            </w:tcBorders>
          </w:tcPr>
          <w:p w14:paraId="61AA1151" w14:textId="77777777" w:rsidR="00FC2F74" w:rsidRPr="00091BA7" w:rsidRDefault="00FC2F74" w:rsidP="00E624C2">
            <w:pPr>
              <w:widowControl w:val="0"/>
              <w:tabs>
                <w:tab w:val="left" w:pos="720"/>
                <w:tab w:val="left" w:pos="1440"/>
                <w:tab w:val="right" w:leader="dot" w:pos="8640"/>
              </w:tabs>
              <w:autoSpaceDE w:val="0"/>
              <w:autoSpaceDN w:val="0"/>
              <w:adjustRightInd w:val="0"/>
              <w:jc w:val="both"/>
              <w:rPr>
                <w:szCs w:val="20"/>
              </w:rPr>
            </w:pPr>
          </w:p>
        </w:tc>
        <w:tc>
          <w:tcPr>
            <w:tcW w:w="1825" w:type="dxa"/>
            <w:tcBorders>
              <w:top w:val="single" w:sz="12" w:space="0" w:color="auto"/>
              <w:left w:val="single" w:sz="12" w:space="0" w:color="auto"/>
              <w:bottom w:val="single" w:sz="12" w:space="0" w:color="auto"/>
              <w:right w:val="single" w:sz="12" w:space="0" w:color="auto"/>
            </w:tcBorders>
            <w:vAlign w:val="center"/>
          </w:tcPr>
          <w:p w14:paraId="54673C19"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szCs w:val="20"/>
              </w:rPr>
            </w:pPr>
            <w:r w:rsidRPr="00091BA7">
              <w:rPr>
                <w:szCs w:val="20"/>
                <w:u w:val="single"/>
              </w:rPr>
              <w:t>English</w:t>
            </w:r>
          </w:p>
        </w:tc>
        <w:tc>
          <w:tcPr>
            <w:tcW w:w="1825" w:type="dxa"/>
            <w:tcBorders>
              <w:top w:val="single" w:sz="12" w:space="0" w:color="auto"/>
              <w:left w:val="single" w:sz="12" w:space="0" w:color="auto"/>
              <w:bottom w:val="single" w:sz="12" w:space="0" w:color="auto"/>
              <w:right w:val="single" w:sz="12" w:space="0" w:color="auto"/>
            </w:tcBorders>
            <w:vAlign w:val="center"/>
          </w:tcPr>
          <w:p w14:paraId="17796599"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szCs w:val="20"/>
              </w:rPr>
            </w:pPr>
            <w:r w:rsidRPr="00091BA7">
              <w:rPr>
                <w:szCs w:val="20"/>
                <w:u w:val="single"/>
              </w:rPr>
              <w:t>Metric</w:t>
            </w:r>
          </w:p>
        </w:tc>
      </w:tr>
      <w:tr w:rsidR="00FC2F74" w:rsidRPr="00091BA7" w14:paraId="6B0464AE" w14:textId="77777777" w:rsidTr="00E624C2">
        <w:trPr>
          <w:jc w:val="center"/>
        </w:trPr>
        <w:tc>
          <w:tcPr>
            <w:tcW w:w="1824" w:type="dxa"/>
            <w:tcBorders>
              <w:top w:val="single" w:sz="12" w:space="0" w:color="auto"/>
              <w:left w:val="single" w:sz="12" w:space="0" w:color="auto"/>
              <w:bottom w:val="single" w:sz="4" w:space="0" w:color="auto"/>
              <w:right w:val="single" w:sz="4" w:space="0" w:color="auto"/>
            </w:tcBorders>
            <w:vAlign w:val="bottom"/>
          </w:tcPr>
          <w:p w14:paraId="2C34BF30"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Weight </w:t>
            </w:r>
          </w:p>
        </w:tc>
        <w:tc>
          <w:tcPr>
            <w:tcW w:w="1825" w:type="dxa"/>
            <w:tcBorders>
              <w:top w:val="single" w:sz="12" w:space="0" w:color="auto"/>
              <w:left w:val="single" w:sz="4" w:space="0" w:color="auto"/>
              <w:bottom w:val="single" w:sz="4" w:space="0" w:color="auto"/>
              <w:right w:val="single" w:sz="4" w:space="0" w:color="auto"/>
            </w:tcBorders>
            <w:vAlign w:val="bottom"/>
          </w:tcPr>
          <w:p w14:paraId="7E976608"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ASTM D-3776</w:t>
            </w:r>
          </w:p>
        </w:tc>
        <w:tc>
          <w:tcPr>
            <w:tcW w:w="1825" w:type="dxa"/>
            <w:tcBorders>
              <w:top w:val="single" w:sz="12" w:space="0" w:color="auto"/>
              <w:left w:val="single" w:sz="4" w:space="0" w:color="auto"/>
              <w:bottom w:val="single" w:sz="4" w:space="0" w:color="auto"/>
              <w:right w:val="single" w:sz="4" w:space="0" w:color="auto"/>
            </w:tcBorders>
            <w:vAlign w:val="bottom"/>
          </w:tcPr>
          <w:p w14:paraId="113239B2"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8.0 oz./yd.</w:t>
            </w:r>
          </w:p>
        </w:tc>
        <w:tc>
          <w:tcPr>
            <w:tcW w:w="1825" w:type="dxa"/>
            <w:tcBorders>
              <w:top w:val="single" w:sz="12" w:space="0" w:color="auto"/>
              <w:left w:val="single" w:sz="4" w:space="0" w:color="auto"/>
              <w:bottom w:val="single" w:sz="4" w:space="0" w:color="auto"/>
              <w:right w:val="single" w:sz="12" w:space="0" w:color="auto"/>
            </w:tcBorders>
            <w:vAlign w:val="bottom"/>
          </w:tcPr>
          <w:p w14:paraId="4EDC0DA5"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248.03 g/m</w:t>
            </w:r>
          </w:p>
        </w:tc>
      </w:tr>
      <w:tr w:rsidR="00FC2F74" w:rsidRPr="00091BA7" w14:paraId="4B639985" w14:textId="77777777" w:rsidTr="00E624C2">
        <w:trPr>
          <w:jc w:val="center"/>
        </w:trPr>
        <w:tc>
          <w:tcPr>
            <w:tcW w:w="1824" w:type="dxa"/>
            <w:tcBorders>
              <w:top w:val="single" w:sz="4" w:space="0" w:color="auto"/>
              <w:left w:val="single" w:sz="12" w:space="0" w:color="auto"/>
              <w:bottom w:val="single" w:sz="4" w:space="0" w:color="auto"/>
              <w:right w:val="single" w:sz="4" w:space="0" w:color="auto"/>
            </w:tcBorders>
            <w:vAlign w:val="bottom"/>
          </w:tcPr>
          <w:p w14:paraId="22975D13"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Grab tensile </w:t>
            </w:r>
          </w:p>
        </w:tc>
        <w:tc>
          <w:tcPr>
            <w:tcW w:w="1825" w:type="dxa"/>
            <w:tcBorders>
              <w:top w:val="single" w:sz="4" w:space="0" w:color="auto"/>
              <w:left w:val="single" w:sz="4" w:space="0" w:color="auto"/>
              <w:bottom w:val="single" w:sz="4" w:space="0" w:color="auto"/>
              <w:right w:val="single" w:sz="4" w:space="0" w:color="auto"/>
            </w:tcBorders>
            <w:vAlign w:val="bottom"/>
          </w:tcPr>
          <w:p w14:paraId="23DA711B"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ASTM D-4632 </w:t>
            </w:r>
          </w:p>
        </w:tc>
        <w:tc>
          <w:tcPr>
            <w:tcW w:w="1825" w:type="dxa"/>
            <w:tcBorders>
              <w:top w:val="single" w:sz="4" w:space="0" w:color="auto"/>
              <w:left w:val="single" w:sz="4" w:space="0" w:color="auto"/>
              <w:bottom w:val="single" w:sz="4" w:space="0" w:color="auto"/>
              <w:right w:val="single" w:sz="4" w:space="0" w:color="auto"/>
            </w:tcBorders>
            <w:vAlign w:val="bottom"/>
          </w:tcPr>
          <w:p w14:paraId="0E31CC10"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200.0 lb. </w:t>
            </w:r>
          </w:p>
        </w:tc>
        <w:tc>
          <w:tcPr>
            <w:tcW w:w="1825" w:type="dxa"/>
            <w:tcBorders>
              <w:top w:val="single" w:sz="4" w:space="0" w:color="auto"/>
              <w:left w:val="single" w:sz="4" w:space="0" w:color="auto"/>
              <w:bottom w:val="single" w:sz="4" w:space="0" w:color="auto"/>
              <w:right w:val="single" w:sz="12" w:space="0" w:color="auto"/>
            </w:tcBorders>
            <w:vAlign w:val="bottom"/>
          </w:tcPr>
          <w:p w14:paraId="276E3E95"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90.72 kg</w:t>
            </w:r>
          </w:p>
        </w:tc>
      </w:tr>
      <w:tr w:rsidR="00FC2F74" w:rsidRPr="00091BA7" w14:paraId="56616FA0" w14:textId="77777777" w:rsidTr="00E624C2">
        <w:trPr>
          <w:jc w:val="center"/>
        </w:trPr>
        <w:tc>
          <w:tcPr>
            <w:tcW w:w="1824" w:type="dxa"/>
            <w:tcBorders>
              <w:top w:val="single" w:sz="4" w:space="0" w:color="auto"/>
              <w:left w:val="single" w:sz="12" w:space="0" w:color="auto"/>
              <w:bottom w:val="single" w:sz="4" w:space="0" w:color="auto"/>
              <w:right w:val="single" w:sz="4" w:space="0" w:color="auto"/>
            </w:tcBorders>
            <w:vAlign w:val="bottom"/>
          </w:tcPr>
          <w:p w14:paraId="4705506B"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Puncture </w:t>
            </w:r>
          </w:p>
        </w:tc>
        <w:tc>
          <w:tcPr>
            <w:tcW w:w="1825" w:type="dxa"/>
            <w:tcBorders>
              <w:top w:val="single" w:sz="4" w:space="0" w:color="auto"/>
              <w:left w:val="single" w:sz="4" w:space="0" w:color="auto"/>
              <w:bottom w:val="single" w:sz="4" w:space="0" w:color="auto"/>
              <w:right w:val="single" w:sz="4" w:space="0" w:color="auto"/>
            </w:tcBorders>
            <w:vAlign w:val="bottom"/>
          </w:tcPr>
          <w:p w14:paraId="31EAEF31"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ASTM D-4833 </w:t>
            </w:r>
          </w:p>
        </w:tc>
        <w:tc>
          <w:tcPr>
            <w:tcW w:w="1825" w:type="dxa"/>
            <w:tcBorders>
              <w:top w:val="single" w:sz="4" w:space="0" w:color="auto"/>
              <w:left w:val="single" w:sz="4" w:space="0" w:color="auto"/>
              <w:bottom w:val="single" w:sz="4" w:space="0" w:color="auto"/>
              <w:right w:val="single" w:sz="4" w:space="0" w:color="auto"/>
            </w:tcBorders>
            <w:vAlign w:val="bottom"/>
          </w:tcPr>
          <w:p w14:paraId="1CE6E7DF"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130.0 lb.</w:t>
            </w:r>
          </w:p>
        </w:tc>
        <w:tc>
          <w:tcPr>
            <w:tcW w:w="1825" w:type="dxa"/>
            <w:tcBorders>
              <w:top w:val="single" w:sz="4" w:space="0" w:color="auto"/>
              <w:left w:val="single" w:sz="4" w:space="0" w:color="auto"/>
              <w:bottom w:val="single" w:sz="4" w:space="0" w:color="auto"/>
              <w:right w:val="single" w:sz="12" w:space="0" w:color="auto"/>
            </w:tcBorders>
            <w:vAlign w:val="bottom"/>
          </w:tcPr>
          <w:p w14:paraId="615A0AE9"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58.97 kg</w:t>
            </w:r>
          </w:p>
        </w:tc>
      </w:tr>
      <w:tr w:rsidR="00FC2F74" w:rsidRPr="00091BA7" w14:paraId="70153DD0" w14:textId="77777777" w:rsidTr="00E624C2">
        <w:trPr>
          <w:jc w:val="center"/>
        </w:trPr>
        <w:tc>
          <w:tcPr>
            <w:tcW w:w="1824" w:type="dxa"/>
            <w:tcBorders>
              <w:top w:val="single" w:sz="4" w:space="0" w:color="auto"/>
              <w:left w:val="single" w:sz="12" w:space="0" w:color="auto"/>
              <w:bottom w:val="single" w:sz="4" w:space="0" w:color="auto"/>
              <w:right w:val="single" w:sz="4" w:space="0" w:color="auto"/>
            </w:tcBorders>
            <w:vAlign w:val="bottom"/>
          </w:tcPr>
          <w:p w14:paraId="730424F0"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Flow rate </w:t>
            </w:r>
          </w:p>
        </w:tc>
        <w:tc>
          <w:tcPr>
            <w:tcW w:w="1825" w:type="dxa"/>
            <w:tcBorders>
              <w:top w:val="single" w:sz="4" w:space="0" w:color="auto"/>
              <w:left w:val="single" w:sz="4" w:space="0" w:color="auto"/>
              <w:bottom w:val="single" w:sz="4" w:space="0" w:color="auto"/>
              <w:right w:val="single" w:sz="4" w:space="0" w:color="auto"/>
            </w:tcBorders>
            <w:vAlign w:val="bottom"/>
          </w:tcPr>
          <w:p w14:paraId="010A06E6"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ASTM D-4491</w:t>
            </w:r>
          </w:p>
        </w:tc>
        <w:tc>
          <w:tcPr>
            <w:tcW w:w="1825" w:type="dxa"/>
            <w:tcBorders>
              <w:top w:val="single" w:sz="4" w:space="0" w:color="auto"/>
              <w:left w:val="single" w:sz="4" w:space="0" w:color="auto"/>
              <w:bottom w:val="single" w:sz="4" w:space="0" w:color="auto"/>
              <w:right w:val="single" w:sz="4" w:space="0" w:color="auto"/>
            </w:tcBorders>
            <w:vAlign w:val="bottom"/>
          </w:tcPr>
          <w:p w14:paraId="78B754D5"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80.0 gal/min/sf  </w:t>
            </w:r>
          </w:p>
        </w:tc>
        <w:tc>
          <w:tcPr>
            <w:tcW w:w="1825" w:type="dxa"/>
            <w:tcBorders>
              <w:top w:val="single" w:sz="4" w:space="0" w:color="auto"/>
              <w:left w:val="single" w:sz="4" w:space="0" w:color="auto"/>
              <w:bottom w:val="single" w:sz="4" w:space="0" w:color="auto"/>
              <w:right w:val="single" w:sz="12" w:space="0" w:color="auto"/>
            </w:tcBorders>
            <w:vAlign w:val="bottom"/>
          </w:tcPr>
          <w:p w14:paraId="2C3E60D3"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0.47 l/s/</w:t>
            </w:r>
            <w:proofErr w:type="spellStart"/>
            <w:r w:rsidRPr="00091BA7">
              <w:rPr>
                <w:szCs w:val="20"/>
              </w:rPr>
              <w:t>sm</w:t>
            </w:r>
            <w:proofErr w:type="spellEnd"/>
          </w:p>
        </w:tc>
      </w:tr>
      <w:tr w:rsidR="00FC2F74" w:rsidRPr="00091BA7" w14:paraId="7C0073DA" w14:textId="77777777" w:rsidTr="00E624C2">
        <w:trPr>
          <w:jc w:val="center"/>
        </w:trPr>
        <w:tc>
          <w:tcPr>
            <w:tcW w:w="1824" w:type="dxa"/>
            <w:tcBorders>
              <w:top w:val="single" w:sz="4" w:space="0" w:color="auto"/>
              <w:left w:val="single" w:sz="12" w:space="0" w:color="auto"/>
              <w:bottom w:val="single" w:sz="4" w:space="0" w:color="auto"/>
              <w:right w:val="single" w:sz="4" w:space="0" w:color="auto"/>
            </w:tcBorders>
            <w:vAlign w:val="bottom"/>
          </w:tcPr>
          <w:p w14:paraId="79F1597B"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Permittivity </w:t>
            </w:r>
          </w:p>
        </w:tc>
        <w:tc>
          <w:tcPr>
            <w:tcW w:w="1825" w:type="dxa"/>
            <w:tcBorders>
              <w:top w:val="single" w:sz="4" w:space="0" w:color="auto"/>
              <w:left w:val="single" w:sz="4" w:space="0" w:color="auto"/>
              <w:bottom w:val="single" w:sz="4" w:space="0" w:color="auto"/>
              <w:right w:val="single" w:sz="4" w:space="0" w:color="auto"/>
            </w:tcBorders>
            <w:vAlign w:val="bottom"/>
          </w:tcPr>
          <w:p w14:paraId="3B02CCE1"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ASTM D-4991 </w:t>
            </w:r>
          </w:p>
        </w:tc>
        <w:tc>
          <w:tcPr>
            <w:tcW w:w="3650" w:type="dxa"/>
            <w:gridSpan w:val="2"/>
            <w:tcBorders>
              <w:top w:val="single" w:sz="4" w:space="0" w:color="auto"/>
              <w:left w:val="single" w:sz="4" w:space="0" w:color="auto"/>
              <w:bottom w:val="single" w:sz="4" w:space="0" w:color="auto"/>
              <w:right w:val="single" w:sz="12" w:space="0" w:color="auto"/>
            </w:tcBorders>
            <w:vAlign w:val="bottom"/>
          </w:tcPr>
          <w:p w14:paraId="757A9DB1"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szCs w:val="20"/>
              </w:rPr>
            </w:pPr>
            <w:r w:rsidRPr="00091BA7">
              <w:rPr>
                <w:szCs w:val="20"/>
              </w:rPr>
              <w:t>1.5 1/sec</w:t>
            </w:r>
          </w:p>
        </w:tc>
      </w:tr>
      <w:tr w:rsidR="00FC2F74" w:rsidRPr="00091BA7" w14:paraId="462EF927" w14:textId="77777777" w:rsidTr="00E624C2">
        <w:trPr>
          <w:jc w:val="center"/>
        </w:trPr>
        <w:tc>
          <w:tcPr>
            <w:tcW w:w="1824" w:type="dxa"/>
            <w:tcBorders>
              <w:top w:val="single" w:sz="4" w:space="0" w:color="auto"/>
              <w:left w:val="single" w:sz="12" w:space="0" w:color="auto"/>
              <w:bottom w:val="single" w:sz="12" w:space="0" w:color="auto"/>
              <w:right w:val="single" w:sz="4" w:space="0" w:color="auto"/>
            </w:tcBorders>
            <w:vAlign w:val="bottom"/>
          </w:tcPr>
          <w:p w14:paraId="38696968"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 xml:space="preserve">UV Resistance </w:t>
            </w:r>
          </w:p>
        </w:tc>
        <w:tc>
          <w:tcPr>
            <w:tcW w:w="1825" w:type="dxa"/>
            <w:tcBorders>
              <w:top w:val="single" w:sz="4" w:space="0" w:color="auto"/>
              <w:left w:val="single" w:sz="4" w:space="0" w:color="auto"/>
              <w:bottom w:val="single" w:sz="12" w:space="0" w:color="auto"/>
              <w:right w:val="single" w:sz="4" w:space="0" w:color="auto"/>
            </w:tcBorders>
            <w:vAlign w:val="bottom"/>
          </w:tcPr>
          <w:p w14:paraId="3EFD9452" w14:textId="77777777" w:rsidR="00FC2F74" w:rsidRPr="00091BA7" w:rsidRDefault="00FC2F74" w:rsidP="00E624C2">
            <w:pPr>
              <w:widowControl w:val="0"/>
              <w:tabs>
                <w:tab w:val="left" w:pos="720"/>
                <w:tab w:val="left" w:pos="1440"/>
                <w:tab w:val="right" w:leader="dot" w:pos="8640"/>
              </w:tabs>
              <w:autoSpaceDE w:val="0"/>
              <w:autoSpaceDN w:val="0"/>
              <w:adjustRightInd w:val="0"/>
              <w:rPr>
                <w:szCs w:val="20"/>
              </w:rPr>
            </w:pPr>
            <w:r w:rsidRPr="00091BA7">
              <w:rPr>
                <w:szCs w:val="20"/>
              </w:rPr>
              <w:t>ASTM D-4355</w:t>
            </w:r>
          </w:p>
        </w:tc>
        <w:tc>
          <w:tcPr>
            <w:tcW w:w="3650" w:type="dxa"/>
            <w:gridSpan w:val="2"/>
            <w:tcBorders>
              <w:top w:val="single" w:sz="4" w:space="0" w:color="auto"/>
              <w:left w:val="single" w:sz="4" w:space="0" w:color="auto"/>
              <w:bottom w:val="single" w:sz="12" w:space="0" w:color="auto"/>
              <w:right w:val="single" w:sz="12" w:space="0" w:color="auto"/>
            </w:tcBorders>
            <w:vAlign w:val="bottom"/>
          </w:tcPr>
          <w:p w14:paraId="212FE9F4" w14:textId="77777777" w:rsidR="00FC2F74" w:rsidRPr="00091BA7" w:rsidRDefault="00FC2F74" w:rsidP="00E624C2">
            <w:pPr>
              <w:widowControl w:val="0"/>
              <w:tabs>
                <w:tab w:val="left" w:pos="720"/>
                <w:tab w:val="left" w:pos="1440"/>
                <w:tab w:val="right" w:leader="dot" w:pos="8640"/>
              </w:tabs>
              <w:autoSpaceDE w:val="0"/>
              <w:autoSpaceDN w:val="0"/>
              <w:adjustRightInd w:val="0"/>
              <w:jc w:val="center"/>
              <w:rPr>
                <w:szCs w:val="20"/>
              </w:rPr>
            </w:pPr>
            <w:r w:rsidRPr="00091BA7">
              <w:rPr>
                <w:szCs w:val="20"/>
              </w:rPr>
              <w:t>70.0 %</w:t>
            </w:r>
          </w:p>
        </w:tc>
      </w:tr>
    </w:tbl>
    <w:p w14:paraId="131919E6" w14:textId="77777777" w:rsidR="00FC2F74" w:rsidRPr="00091BA7" w:rsidRDefault="00FC2F74" w:rsidP="00FC2F74">
      <w:pPr>
        <w:widowControl w:val="0"/>
        <w:tabs>
          <w:tab w:val="num" w:pos="360"/>
          <w:tab w:val="left" w:pos="720"/>
          <w:tab w:val="left" w:pos="1440"/>
          <w:tab w:val="right" w:leader="dot" w:pos="8640"/>
        </w:tabs>
        <w:autoSpaceDE w:val="0"/>
        <w:autoSpaceDN w:val="0"/>
        <w:adjustRightInd w:val="0"/>
        <w:jc w:val="both"/>
        <w:rPr>
          <w:szCs w:val="20"/>
        </w:rPr>
      </w:pPr>
    </w:p>
    <w:p w14:paraId="45034008" w14:textId="77777777" w:rsidR="00FC2F74" w:rsidRPr="00091BA7" w:rsidRDefault="00FC2F74" w:rsidP="00FC2F74">
      <w:pPr>
        <w:tabs>
          <w:tab w:val="left" w:pos="720"/>
          <w:tab w:val="left" w:pos="1440"/>
          <w:tab w:val="right" w:leader="dot" w:pos="8640"/>
        </w:tabs>
        <w:jc w:val="both"/>
        <w:rPr>
          <w:szCs w:val="20"/>
        </w:rPr>
      </w:pPr>
      <w:r w:rsidRPr="00091BA7">
        <w:rPr>
          <w:szCs w:val="20"/>
        </w:rPr>
        <w:t xml:space="preserve">The special stilling basins shall be placed so the incoming water flows into and through the </w:t>
      </w:r>
      <w:r w:rsidR="00335A2A">
        <w:rPr>
          <w:szCs w:val="20"/>
        </w:rPr>
        <w:t xml:space="preserve">sediment filter </w:t>
      </w:r>
      <w:r w:rsidRPr="00091BA7">
        <w:rPr>
          <w:szCs w:val="20"/>
        </w:rPr>
        <w:t xml:space="preserve">bag without causing erosion. The bag will </w:t>
      </w:r>
      <w:r w:rsidR="002E3B0E">
        <w:rPr>
          <w:szCs w:val="20"/>
        </w:rPr>
        <w:t>be placed</w:t>
      </w:r>
      <w:r w:rsidR="00350FAC">
        <w:rPr>
          <w:szCs w:val="20"/>
        </w:rPr>
        <w:t xml:space="preserve"> on </w:t>
      </w:r>
      <w:r w:rsidR="002E3B0E">
        <w:rPr>
          <w:szCs w:val="20"/>
        </w:rPr>
        <w:t xml:space="preserve">a </w:t>
      </w:r>
      <w:r w:rsidR="00CB4DED">
        <w:rPr>
          <w:szCs w:val="20"/>
        </w:rPr>
        <w:t>drainage layer</w:t>
      </w:r>
      <w:r w:rsidR="002E3B0E">
        <w:rPr>
          <w:szCs w:val="20"/>
        </w:rPr>
        <w:t xml:space="preserve"> consisting of</w:t>
      </w:r>
      <w:r w:rsidR="00CB4DED">
        <w:rPr>
          <w:szCs w:val="20"/>
        </w:rPr>
        <w:t xml:space="preserve"> at least 8”of coarse aggregate material</w:t>
      </w:r>
      <w:r w:rsidR="002E3B0E" w:rsidRPr="002E3B0E">
        <w:rPr>
          <w:szCs w:val="20"/>
        </w:rPr>
        <w:t xml:space="preserve"> </w:t>
      </w:r>
      <w:r w:rsidR="002E3B0E">
        <w:rPr>
          <w:szCs w:val="20"/>
        </w:rPr>
        <w:t>over Type 2 geotextile fabric</w:t>
      </w:r>
      <w:r w:rsidRPr="00091BA7">
        <w:rPr>
          <w:szCs w:val="20"/>
        </w:rPr>
        <w:t xml:space="preserve">.  The Contractor will grade the bed to ensure that the filtered water will exit </w:t>
      </w:r>
      <w:r w:rsidRPr="00091BA7">
        <w:rPr>
          <w:szCs w:val="20"/>
        </w:rPr>
        <w:lastRenderedPageBreak/>
        <w:t xml:space="preserve">at the desired location. The exit location shall be chosen to prevent erosion.  The neck or spout of the bag shall be tied off tightly to stop the water from flowing out of the bag without going through the walls. </w:t>
      </w:r>
      <w:r w:rsidR="00335A2A">
        <w:rPr>
          <w:szCs w:val="20"/>
        </w:rPr>
        <w:t>The sediment filter bag</w:t>
      </w:r>
      <w:r w:rsidRPr="00091BA7">
        <w:rPr>
          <w:szCs w:val="20"/>
        </w:rPr>
        <w:t xml:space="preserve"> shall be replaced and disposed of when it is ¾ full of sediment, when it is impractical for the bag to filter the sediment out at a reasonable flow rate, or when it becomes punctured or torn. Prior approval from the Engineer must be received before removal and replacement.  The Contractor shall be responsible for providing a sufficient quantity of </w:t>
      </w:r>
      <w:r w:rsidR="00335A2A">
        <w:rPr>
          <w:szCs w:val="20"/>
        </w:rPr>
        <w:t xml:space="preserve">sediment filter </w:t>
      </w:r>
      <w:r w:rsidRPr="00091BA7">
        <w:rPr>
          <w:szCs w:val="20"/>
        </w:rPr>
        <w:t xml:space="preserve">bags to contain silt from pumped effluent during construction.  </w:t>
      </w:r>
    </w:p>
    <w:p w14:paraId="28BC4494" w14:textId="77777777" w:rsidR="00FC2F74" w:rsidRPr="00091BA7" w:rsidRDefault="00FC2F74" w:rsidP="00FC2F74"/>
    <w:p w14:paraId="599FBB27" w14:textId="77777777" w:rsidR="00FC2F74" w:rsidRPr="00091BA7" w:rsidRDefault="00FC2F74" w:rsidP="00FC2F74">
      <w:pPr>
        <w:rPr>
          <w:b/>
        </w:rPr>
      </w:pPr>
      <w:r w:rsidRPr="00091BA7">
        <w:rPr>
          <w:b/>
        </w:rPr>
        <w:t>4.0</w:t>
      </w:r>
      <w:r w:rsidRPr="00091BA7">
        <w:rPr>
          <w:b/>
        </w:rPr>
        <w:tab/>
        <w:t>MEASUREMENT</w:t>
      </w:r>
    </w:p>
    <w:p w14:paraId="5FDBBBC1" w14:textId="77777777" w:rsidR="00FC2F74" w:rsidRPr="00091BA7" w:rsidRDefault="00FC2F74" w:rsidP="00FC2F74">
      <w:pPr>
        <w:tabs>
          <w:tab w:val="left" w:pos="720"/>
          <w:tab w:val="left" w:pos="1440"/>
          <w:tab w:val="right" w:leader="dot" w:pos="8640"/>
        </w:tabs>
        <w:jc w:val="both"/>
        <w:rPr>
          <w:szCs w:val="20"/>
        </w:rPr>
      </w:pPr>
    </w:p>
    <w:p w14:paraId="0BBECD3C" w14:textId="77777777" w:rsidR="00FC2F74" w:rsidRDefault="00FC2F74" w:rsidP="00FC2F74">
      <w:pPr>
        <w:tabs>
          <w:tab w:val="left" w:pos="720"/>
          <w:tab w:val="left" w:pos="1440"/>
          <w:tab w:val="right" w:leader="dot" w:pos="8640"/>
        </w:tabs>
        <w:jc w:val="both"/>
        <w:rPr>
          <w:szCs w:val="20"/>
        </w:rPr>
      </w:pPr>
      <w:r w:rsidRPr="00091BA7">
        <w:rPr>
          <w:szCs w:val="20"/>
        </w:rPr>
        <w:t xml:space="preserve">The quantity of special stilling basins to be </w:t>
      </w:r>
      <w:r w:rsidR="006460BB">
        <w:rPr>
          <w:szCs w:val="20"/>
        </w:rPr>
        <w:t xml:space="preserve">measured </w:t>
      </w:r>
      <w:r w:rsidRPr="00091BA7">
        <w:rPr>
          <w:szCs w:val="20"/>
        </w:rPr>
        <w:t xml:space="preserve">will be the actual number of </w:t>
      </w:r>
      <w:r w:rsidR="00335A2A">
        <w:rPr>
          <w:szCs w:val="20"/>
        </w:rPr>
        <w:t xml:space="preserve">sediment filter </w:t>
      </w:r>
      <w:r w:rsidRPr="00091BA7">
        <w:rPr>
          <w:szCs w:val="20"/>
        </w:rPr>
        <w:t>bags used during construction as specified and accepted by the Engineer.</w:t>
      </w:r>
    </w:p>
    <w:p w14:paraId="31D41C69" w14:textId="77777777" w:rsidR="00335A2A" w:rsidRDefault="00335A2A" w:rsidP="00FC2F74">
      <w:pPr>
        <w:tabs>
          <w:tab w:val="left" w:pos="720"/>
          <w:tab w:val="left" w:pos="1440"/>
          <w:tab w:val="right" w:leader="dot" w:pos="8640"/>
        </w:tabs>
        <w:jc w:val="both"/>
        <w:rPr>
          <w:szCs w:val="20"/>
        </w:rPr>
      </w:pPr>
    </w:p>
    <w:p w14:paraId="3152C907" w14:textId="77777777" w:rsidR="00FC2F74" w:rsidRDefault="00335A2A" w:rsidP="00A14945">
      <w:pPr>
        <w:tabs>
          <w:tab w:val="left" w:pos="720"/>
          <w:tab w:val="left" w:pos="1440"/>
          <w:tab w:val="right" w:leader="dot" w:pos="8640"/>
        </w:tabs>
        <w:jc w:val="both"/>
        <w:rPr>
          <w:szCs w:val="20"/>
        </w:rPr>
      </w:pPr>
      <w:r>
        <w:rPr>
          <w:szCs w:val="20"/>
        </w:rPr>
        <w:t xml:space="preserve">The pumping operation will not be measured under this section, but will be measured in accordance </w:t>
      </w:r>
      <w:r w:rsidR="00A14945">
        <w:rPr>
          <w:szCs w:val="20"/>
        </w:rPr>
        <w:t xml:space="preserve">with the </w:t>
      </w:r>
      <w:r w:rsidR="00A14945" w:rsidRPr="00A14945">
        <w:rPr>
          <w:i/>
          <w:szCs w:val="20"/>
        </w:rPr>
        <w:t>Pump Around Operation</w:t>
      </w:r>
      <w:r w:rsidR="00A14945">
        <w:rPr>
          <w:szCs w:val="20"/>
        </w:rPr>
        <w:t xml:space="preserve"> Special Provision.</w:t>
      </w:r>
    </w:p>
    <w:p w14:paraId="4FF6E610" w14:textId="77777777" w:rsidR="00A14945" w:rsidRPr="00091BA7" w:rsidRDefault="00A14945" w:rsidP="00A14945">
      <w:pPr>
        <w:tabs>
          <w:tab w:val="left" w:pos="720"/>
          <w:tab w:val="left" w:pos="1440"/>
          <w:tab w:val="right" w:leader="dot" w:pos="8640"/>
        </w:tabs>
        <w:jc w:val="both"/>
        <w:rPr>
          <w:szCs w:val="20"/>
        </w:rPr>
      </w:pPr>
    </w:p>
    <w:p w14:paraId="4DE4C974" w14:textId="77777777" w:rsidR="00FC2F74" w:rsidRPr="00091BA7" w:rsidRDefault="00FC2F74" w:rsidP="00FC2F74">
      <w:pPr>
        <w:rPr>
          <w:b/>
        </w:rPr>
      </w:pPr>
      <w:r w:rsidRPr="00091BA7">
        <w:rPr>
          <w:b/>
        </w:rPr>
        <w:t>5.0</w:t>
      </w:r>
      <w:r w:rsidRPr="00091BA7">
        <w:rPr>
          <w:b/>
        </w:rPr>
        <w:tab/>
        <w:t>PAYMENT</w:t>
      </w:r>
    </w:p>
    <w:p w14:paraId="5D115895" w14:textId="77777777" w:rsidR="00FC2F74" w:rsidRPr="00091BA7" w:rsidRDefault="00FC2F74" w:rsidP="00FC2F74">
      <w:pPr>
        <w:tabs>
          <w:tab w:val="left" w:pos="720"/>
          <w:tab w:val="left" w:pos="1440"/>
          <w:tab w:val="right" w:leader="dot" w:pos="8640"/>
        </w:tabs>
        <w:jc w:val="both"/>
        <w:rPr>
          <w:szCs w:val="20"/>
        </w:rPr>
      </w:pPr>
    </w:p>
    <w:p w14:paraId="7D80261D" w14:textId="7AB05FF5" w:rsidR="00335A2A" w:rsidRDefault="00FC2F74" w:rsidP="00FC2F74">
      <w:pPr>
        <w:tabs>
          <w:tab w:val="left" w:pos="720"/>
          <w:tab w:val="left" w:pos="1440"/>
          <w:tab w:val="right" w:leader="dot" w:pos="8640"/>
        </w:tabs>
        <w:jc w:val="both"/>
        <w:rPr>
          <w:szCs w:val="20"/>
        </w:rPr>
      </w:pPr>
      <w:r w:rsidRPr="00091BA7">
        <w:rPr>
          <w:szCs w:val="20"/>
        </w:rPr>
        <w:t xml:space="preserve">The quantity of special stilling basins as measured above will be </w:t>
      </w:r>
      <w:r w:rsidRPr="00091BA7">
        <w:rPr>
          <w:szCs w:val="20"/>
        </w:rPr>
        <w:t xml:space="preserve">paid for at the contract unit price per each for "Special Stilling Basin".  Such price and payment will be full compensation for work covered by this provision, </w:t>
      </w:r>
      <w:r w:rsidR="00215AB1">
        <w:rPr>
          <w:szCs w:val="20"/>
        </w:rPr>
        <w:t>including but not limited</w:t>
      </w:r>
      <w:r w:rsidR="00786EA6">
        <w:rPr>
          <w:szCs w:val="20"/>
        </w:rPr>
        <w:t xml:space="preserve"> to</w:t>
      </w:r>
      <w:r w:rsidR="00215AB1">
        <w:rPr>
          <w:szCs w:val="20"/>
        </w:rPr>
        <w:t xml:space="preserve"> </w:t>
      </w:r>
      <w:r w:rsidR="00786EA6" w:rsidRPr="00786EA6">
        <w:rPr>
          <w:szCs w:val="20"/>
        </w:rPr>
        <w:t>furnishing all labor, materials, placing and installing Type 2 geotextile fabric,</w:t>
      </w:r>
      <w:bookmarkStart w:id="5" w:name="_GoBack"/>
      <w:bookmarkEnd w:id="5"/>
      <w:r w:rsidR="00786EA6" w:rsidRPr="00786EA6">
        <w:rPr>
          <w:szCs w:val="20"/>
        </w:rPr>
        <w:t xml:space="preserve"> bedding drainage area, placing</w:t>
      </w:r>
      <w:r w:rsidR="00786EA6">
        <w:rPr>
          <w:szCs w:val="20"/>
        </w:rPr>
        <w:t>,</w:t>
      </w:r>
      <w:r w:rsidR="00786EA6" w:rsidRPr="00786EA6">
        <w:rPr>
          <w:szCs w:val="20"/>
        </w:rPr>
        <w:t xml:space="preserve"> maintaining</w:t>
      </w:r>
      <w:r w:rsidR="00786EA6">
        <w:rPr>
          <w:szCs w:val="20"/>
        </w:rPr>
        <w:t>, and removing</w:t>
      </w:r>
      <w:r w:rsidR="00786EA6" w:rsidRPr="00786EA6">
        <w:rPr>
          <w:szCs w:val="20"/>
        </w:rPr>
        <w:t xml:space="preserve"> the sediment filter bags, and removal and disposal of </w:t>
      </w:r>
      <w:r w:rsidR="00786EA6">
        <w:rPr>
          <w:szCs w:val="20"/>
        </w:rPr>
        <w:t>bedding and fabric</w:t>
      </w:r>
      <w:r w:rsidR="00335A2A">
        <w:rPr>
          <w:szCs w:val="20"/>
        </w:rPr>
        <w:t>.</w:t>
      </w:r>
    </w:p>
    <w:p w14:paraId="38432C82" w14:textId="77777777" w:rsidR="00335A2A" w:rsidRDefault="00335A2A" w:rsidP="00FC2F74">
      <w:pPr>
        <w:tabs>
          <w:tab w:val="left" w:pos="720"/>
          <w:tab w:val="left" w:pos="1440"/>
          <w:tab w:val="right" w:leader="dot" w:pos="8640"/>
        </w:tabs>
        <w:jc w:val="both"/>
        <w:rPr>
          <w:szCs w:val="20"/>
        </w:rPr>
      </w:pPr>
    </w:p>
    <w:p w14:paraId="040F4861" w14:textId="77777777" w:rsidR="00FC2F74" w:rsidRPr="00091BA7" w:rsidRDefault="00335A2A" w:rsidP="00FC2F74">
      <w:pPr>
        <w:tabs>
          <w:tab w:val="left" w:pos="720"/>
          <w:tab w:val="left" w:pos="1440"/>
          <w:tab w:val="right" w:leader="dot" w:pos="8640"/>
        </w:tabs>
        <w:jc w:val="both"/>
        <w:rPr>
          <w:szCs w:val="20"/>
        </w:rPr>
      </w:pPr>
      <w:r>
        <w:rPr>
          <w:szCs w:val="20"/>
        </w:rPr>
        <w:t xml:space="preserve">Pumping Operation will be paid for separately in accordance with </w:t>
      </w:r>
      <w:r w:rsidR="00A14945">
        <w:rPr>
          <w:szCs w:val="20"/>
        </w:rPr>
        <w:t xml:space="preserve">the </w:t>
      </w:r>
      <w:r w:rsidRPr="00A14945">
        <w:rPr>
          <w:i/>
          <w:szCs w:val="20"/>
        </w:rPr>
        <w:t>Pump Around Operation</w:t>
      </w:r>
      <w:r>
        <w:rPr>
          <w:szCs w:val="20"/>
        </w:rPr>
        <w:t xml:space="preserve"> </w:t>
      </w:r>
      <w:r w:rsidR="00A14945">
        <w:rPr>
          <w:szCs w:val="20"/>
        </w:rPr>
        <w:t>Special Provision.</w:t>
      </w:r>
    </w:p>
    <w:p w14:paraId="595859D9" w14:textId="77777777" w:rsidR="00FC2F74" w:rsidRPr="00091BA7" w:rsidRDefault="00FC2F74" w:rsidP="00FC2F74">
      <w:pPr>
        <w:tabs>
          <w:tab w:val="left" w:pos="720"/>
          <w:tab w:val="left" w:pos="1440"/>
          <w:tab w:val="right" w:leader="dot" w:pos="8640"/>
        </w:tabs>
        <w:jc w:val="both"/>
        <w:rPr>
          <w:szCs w:val="20"/>
        </w:rPr>
      </w:pPr>
    </w:p>
    <w:p w14:paraId="2D7BC4E8" w14:textId="77777777" w:rsidR="00FC2F74" w:rsidRPr="00091BA7" w:rsidRDefault="00FC2F74" w:rsidP="00FC2F74">
      <w:pPr>
        <w:tabs>
          <w:tab w:val="left" w:pos="720"/>
          <w:tab w:val="left" w:pos="1440"/>
          <w:tab w:val="right" w:leader="dot" w:pos="8640"/>
        </w:tabs>
        <w:autoSpaceDE w:val="0"/>
        <w:autoSpaceDN w:val="0"/>
        <w:adjustRightInd w:val="0"/>
        <w:jc w:val="both"/>
        <w:rPr>
          <w:szCs w:val="20"/>
        </w:rPr>
      </w:pPr>
      <w:r w:rsidRPr="00091BA7">
        <w:rPr>
          <w:szCs w:val="20"/>
        </w:rPr>
        <w:t>Payment will be made under:</w:t>
      </w:r>
    </w:p>
    <w:p w14:paraId="003DC16A" w14:textId="77777777" w:rsidR="00FC2F74" w:rsidRPr="00091BA7" w:rsidRDefault="00FC2F74" w:rsidP="00FC2F74">
      <w:pPr>
        <w:tabs>
          <w:tab w:val="left" w:pos="720"/>
          <w:tab w:val="left" w:pos="1440"/>
          <w:tab w:val="right" w:leader="dot" w:pos="8640"/>
        </w:tabs>
        <w:autoSpaceDE w:val="0"/>
        <w:autoSpaceDN w:val="0"/>
        <w:adjustRightInd w:val="0"/>
        <w:jc w:val="both"/>
        <w:rPr>
          <w:szCs w:val="20"/>
        </w:rPr>
      </w:pPr>
    </w:p>
    <w:p w14:paraId="5C31BDC6" w14:textId="77777777" w:rsidR="00FC2F74" w:rsidRPr="00091BA7" w:rsidRDefault="00FC2F74" w:rsidP="00FC2F74">
      <w:pPr>
        <w:tabs>
          <w:tab w:val="left" w:pos="720"/>
          <w:tab w:val="left" w:pos="1440"/>
          <w:tab w:val="right" w:leader="dot" w:pos="8640"/>
          <w:tab w:val="right" w:leader="dot" w:pos="9072"/>
        </w:tabs>
        <w:jc w:val="both"/>
        <w:rPr>
          <w:b/>
          <w:szCs w:val="20"/>
        </w:rPr>
      </w:pPr>
      <w:r w:rsidRPr="00091BA7">
        <w:rPr>
          <w:b/>
          <w:szCs w:val="20"/>
        </w:rPr>
        <w:t>SPECIAL STILLING BASINS</w:t>
      </w:r>
      <w:r w:rsidRPr="00091BA7">
        <w:rPr>
          <w:b/>
          <w:szCs w:val="20"/>
        </w:rPr>
        <w:tab/>
        <w:t>EA</w:t>
      </w:r>
    </w:p>
    <w:p w14:paraId="7B4A2C98" w14:textId="77777777" w:rsidR="00FC2F74" w:rsidRDefault="00FC2F74" w:rsidP="00FC2F74"/>
    <w:p w14:paraId="679DBF5F" w14:textId="77777777" w:rsidR="009438D3" w:rsidRDefault="009438D3"/>
    <w:sectPr w:rsidR="009438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arris, William" w:date="2016-09-30T12:21:00Z" w:initials="w">
    <w:p w14:paraId="29C39EF7" w14:textId="77777777" w:rsidR="00411F10" w:rsidRDefault="00411F10">
      <w:pPr>
        <w:pStyle w:val="CommentText"/>
      </w:pPr>
      <w:r>
        <w:rPr>
          <w:rStyle w:val="CommentReference"/>
        </w:rPr>
        <w:annotationRef/>
      </w:r>
      <w:r>
        <w:t xml:space="preserve">This SP must be used with SP Impervious Dike </w:t>
      </w:r>
      <w:r w:rsidRPr="00AD2D22">
        <w:t>and</w:t>
      </w:r>
      <w:r>
        <w:t>/or</w:t>
      </w:r>
      <w:r w:rsidRPr="00AD2D22">
        <w:t xml:space="preserve"> </w:t>
      </w:r>
      <w:r>
        <w:t xml:space="preserve">SP </w:t>
      </w:r>
      <w:r w:rsidR="00185A57">
        <w:t>Pump Around Operation.</w:t>
      </w:r>
    </w:p>
  </w:comment>
  <w:comment w:id="3" w:author="Harris, William" w:date="2016-09-30T12:21:00Z" w:initials="w">
    <w:p w14:paraId="50B64272" w14:textId="77777777" w:rsidR="00657019" w:rsidRDefault="00657019" w:rsidP="00657019">
      <w:pPr>
        <w:pStyle w:val="CommentText"/>
      </w:pPr>
      <w:r>
        <w:rPr>
          <w:rStyle w:val="CommentReference"/>
        </w:rPr>
        <w:annotationRef/>
      </w:r>
      <w:r>
        <w:rPr>
          <w:b/>
        </w:rPr>
        <w:t>Version Date</w:t>
      </w:r>
      <w:r>
        <w:rPr>
          <w:rStyle w:val="CommentReference"/>
        </w:rPr>
        <w:annotationRef/>
      </w:r>
      <w:r>
        <w:rPr>
          <w:b/>
        </w:rPr>
        <w:t xml:space="preserve"> </w:t>
      </w:r>
      <w:r>
        <w:rPr>
          <w:rStyle w:val="CommentReference"/>
        </w:rPr>
        <w:annotationRef/>
      </w:r>
      <w:r>
        <w:t xml:space="preserve">is the last date the City revised the SP.  </w:t>
      </w:r>
    </w:p>
    <w:p w14:paraId="7B1FEBA6" w14:textId="77777777" w:rsidR="00657019" w:rsidRDefault="00657019" w:rsidP="00657019">
      <w:pPr>
        <w:pStyle w:val="CommentText"/>
      </w:pPr>
      <w:r>
        <w:t xml:space="preserve">Revision Date is the last date that the SP was revised for project specific needs, and is only relevant to the project.  </w:t>
      </w:r>
    </w:p>
    <w:p w14:paraId="12A03026" w14:textId="77777777" w:rsidR="00657019" w:rsidRDefault="00657019" w:rsidP="00657019">
      <w:pPr>
        <w:pStyle w:val="CommentText"/>
      </w:pPr>
      <w:r>
        <w:t>If the original is revised for the project, add a revision date, initials of Engineer, and place an R after the SP # in the project manual (Ex. SP-9R).</w:t>
      </w:r>
    </w:p>
    <w:p w14:paraId="2663EA90" w14:textId="77777777" w:rsidR="00657019" w:rsidRDefault="00657019" w:rsidP="00657019">
      <w:pPr>
        <w:pStyle w:val="CommentText"/>
      </w:pPr>
      <w:r>
        <w:t>Leave the Revision Date blank if no project specific changes were required by the Engineer.</w:t>
      </w:r>
    </w:p>
  </w:comment>
  <w:comment w:id="4" w:author="Botkin, Corky" w:date="2017-01-04T11:59:00Z" w:initials="BC">
    <w:p w14:paraId="622A5819" w14:textId="77777777" w:rsidR="00696284" w:rsidRDefault="00696284">
      <w:pPr>
        <w:pStyle w:val="CommentText"/>
      </w:pPr>
      <w:r>
        <w:rPr>
          <w:rStyle w:val="CommentReference"/>
        </w:rPr>
        <w:annotationRef/>
      </w:r>
      <w:r>
        <w:t>Detail for Pump Around provided by CMSWS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C39EF7" w15:done="0"/>
  <w15:commentEx w15:paraId="2663EA90" w15:done="0"/>
  <w15:commentEx w15:paraId="622A5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39EF7" w16cid:durableId="2008112E"/>
  <w16cid:commentId w16cid:paraId="2663EA90" w16cid:durableId="2008112F"/>
  <w16cid:commentId w16cid:paraId="622A5819" w16cid:durableId="200811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74"/>
    <w:rsid w:val="000137B2"/>
    <w:rsid w:val="00081080"/>
    <w:rsid w:val="0008664B"/>
    <w:rsid w:val="00185A57"/>
    <w:rsid w:val="00215AB1"/>
    <w:rsid w:val="002A5486"/>
    <w:rsid w:val="002E3B0E"/>
    <w:rsid w:val="00335A2A"/>
    <w:rsid w:val="00350FAC"/>
    <w:rsid w:val="003D3AB8"/>
    <w:rsid w:val="003D5778"/>
    <w:rsid w:val="00411F10"/>
    <w:rsid w:val="00415285"/>
    <w:rsid w:val="00433323"/>
    <w:rsid w:val="00483F9D"/>
    <w:rsid w:val="004A319A"/>
    <w:rsid w:val="004C0CC2"/>
    <w:rsid w:val="005533DF"/>
    <w:rsid w:val="00572FE8"/>
    <w:rsid w:val="005D5705"/>
    <w:rsid w:val="006245C0"/>
    <w:rsid w:val="006460BB"/>
    <w:rsid w:val="00657019"/>
    <w:rsid w:val="00663D9E"/>
    <w:rsid w:val="00696284"/>
    <w:rsid w:val="00703BF1"/>
    <w:rsid w:val="00786EA6"/>
    <w:rsid w:val="007B5A88"/>
    <w:rsid w:val="007E18E3"/>
    <w:rsid w:val="007F1671"/>
    <w:rsid w:val="008B6682"/>
    <w:rsid w:val="00915F39"/>
    <w:rsid w:val="00924BDB"/>
    <w:rsid w:val="009438D3"/>
    <w:rsid w:val="00987BBE"/>
    <w:rsid w:val="009C7E64"/>
    <w:rsid w:val="009D31C3"/>
    <w:rsid w:val="009E6E98"/>
    <w:rsid w:val="00A14945"/>
    <w:rsid w:val="00A53EDC"/>
    <w:rsid w:val="00A9059B"/>
    <w:rsid w:val="00AC09B0"/>
    <w:rsid w:val="00AC40F5"/>
    <w:rsid w:val="00B67361"/>
    <w:rsid w:val="00C22F33"/>
    <w:rsid w:val="00C9188B"/>
    <w:rsid w:val="00CB1A3F"/>
    <w:rsid w:val="00CB4DED"/>
    <w:rsid w:val="00D00BE4"/>
    <w:rsid w:val="00D50603"/>
    <w:rsid w:val="00DA7953"/>
    <w:rsid w:val="00DB321F"/>
    <w:rsid w:val="00DE3EFC"/>
    <w:rsid w:val="00E026BD"/>
    <w:rsid w:val="00E27575"/>
    <w:rsid w:val="00F07BE3"/>
    <w:rsid w:val="00FC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5347"/>
  <w15:docId w15:val="{FDA6FD27-66C8-4325-8685-B5ABECAA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74"/>
    <w:pPr>
      <w:spacing w:after="0" w:line="240" w:lineRule="auto"/>
    </w:pPr>
    <w:rPr>
      <w:rFonts w:ascii="Calibri" w:eastAsia="Times New Roman"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7019"/>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57019"/>
    <w:rPr>
      <w:sz w:val="20"/>
      <w:szCs w:val="20"/>
    </w:rPr>
  </w:style>
  <w:style w:type="character" w:styleId="CommentReference">
    <w:name w:val="annotation reference"/>
    <w:basedOn w:val="DefaultParagraphFont"/>
    <w:uiPriority w:val="99"/>
    <w:semiHidden/>
    <w:unhideWhenUsed/>
    <w:rsid w:val="00657019"/>
    <w:rPr>
      <w:sz w:val="16"/>
      <w:szCs w:val="16"/>
    </w:rPr>
  </w:style>
  <w:style w:type="paragraph" w:styleId="BalloonText">
    <w:name w:val="Balloon Text"/>
    <w:basedOn w:val="Normal"/>
    <w:link w:val="BalloonTextChar"/>
    <w:uiPriority w:val="99"/>
    <w:semiHidden/>
    <w:unhideWhenUsed/>
    <w:rsid w:val="00657019"/>
    <w:rPr>
      <w:rFonts w:ascii="Tahoma" w:hAnsi="Tahoma" w:cs="Tahoma"/>
      <w:sz w:val="16"/>
      <w:szCs w:val="16"/>
    </w:rPr>
  </w:style>
  <w:style w:type="character" w:customStyle="1" w:styleId="BalloonTextChar">
    <w:name w:val="Balloon Text Char"/>
    <w:basedOn w:val="DefaultParagraphFont"/>
    <w:link w:val="BalloonText"/>
    <w:uiPriority w:val="99"/>
    <w:semiHidden/>
    <w:rsid w:val="0065701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35A2A"/>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335A2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41589">
      <w:bodyDiv w:val="1"/>
      <w:marLeft w:val="0"/>
      <w:marRight w:val="0"/>
      <w:marTop w:val="0"/>
      <w:marBottom w:val="0"/>
      <w:divBdr>
        <w:top w:val="none" w:sz="0" w:space="0" w:color="auto"/>
        <w:left w:val="none" w:sz="0" w:space="0" w:color="auto"/>
        <w:bottom w:val="none" w:sz="0" w:space="0" w:color="auto"/>
        <w:right w:val="none" w:sz="0" w:space="0" w:color="auto"/>
      </w:divBdr>
    </w:div>
    <w:div w:id="18425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2017-01-04T18:16:03+00:00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87AC39DA-2D77-433E-9E7A-DCDC19F2036E}"/>
</file>

<file path=customXml/itemProps2.xml><?xml version="1.0" encoding="utf-8"?>
<ds:datastoreItem xmlns:ds="http://schemas.openxmlformats.org/officeDocument/2006/customXml" ds:itemID="{8CC8FCCE-EFFA-40A9-BBE3-7087AECAE351}">
  <ds:schemaRefs>
    <ds:schemaRef ds:uri="http://schemas.microsoft.com/sharepoint/v3/contenttype/forms"/>
  </ds:schemaRefs>
</ds:datastoreItem>
</file>

<file path=customXml/itemProps3.xml><?xml version="1.0" encoding="utf-8"?>
<ds:datastoreItem xmlns:ds="http://schemas.openxmlformats.org/officeDocument/2006/customXml" ds:itemID="{82F10FC8-0EC9-452B-91A6-2FC493D10007}">
  <ds:schemaRefs>
    <ds:schemaRef ds:uri="http://schemas.openxmlformats.org/package/2006/metadata/core-properties"/>
    <ds:schemaRef ds:uri="abc8540b-28ed-43d2-87f5-bac9027946b5"/>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9d66da04-0ef8-41fb-8fca-633943dba4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wtharris</dc:creator>
  <cp:lastModifiedBy>Williams, Crystal</cp:lastModifiedBy>
  <cp:revision>12</cp:revision>
  <dcterms:created xsi:type="dcterms:W3CDTF">2019-02-08T19:34:00Z</dcterms:created>
  <dcterms:modified xsi:type="dcterms:W3CDTF">2019-07-24T17:07:00Z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44400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