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E8DFD" w14:textId="10B39AC2" w:rsidR="00045D38" w:rsidRPr="009D1D9C" w:rsidRDefault="00045D38" w:rsidP="00045D38">
      <w:pPr>
        <w:pStyle w:val="Heading2"/>
        <w:rPr>
          <w:color w:val="000000"/>
        </w:rPr>
      </w:pPr>
      <w:bookmarkStart w:id="0" w:name="_Toc156893435"/>
      <w:bookmarkStart w:id="1" w:name="_Toc194924276"/>
      <w:bookmarkStart w:id="2" w:name="_Toc287951471"/>
      <w:bookmarkStart w:id="3" w:name="_Toc302554196"/>
      <w:r w:rsidRPr="00FE1FA8">
        <w:rPr>
          <w:color w:val="000000"/>
        </w:rPr>
        <w:t>SPL-</w:t>
      </w:r>
      <w:r w:rsidR="00976748">
        <w:rPr>
          <w:color w:val="000000"/>
        </w:rPr>
        <w:t>XX</w:t>
      </w:r>
      <w:r w:rsidRPr="00FE1FA8">
        <w:rPr>
          <w:color w:val="000000"/>
        </w:rPr>
        <w:t xml:space="preserve">, </w:t>
      </w:r>
      <w:r w:rsidR="00976748">
        <w:rPr>
          <w:color w:val="000000"/>
        </w:rPr>
        <w:t>LIVE STAKES</w:t>
      </w:r>
    </w:p>
    <w:p w14:paraId="25DE8BA7" w14:textId="2C3091D4" w:rsidR="00976748" w:rsidRPr="009D1D9C" w:rsidRDefault="00976748" w:rsidP="00976748">
      <w:pPr>
        <w:tabs>
          <w:tab w:val="right" w:pos="9360"/>
        </w:tabs>
        <w:rPr>
          <w:rFonts w:ascii="Calibri" w:hAnsi="Calibri"/>
          <w:szCs w:val="20"/>
        </w:rPr>
      </w:pPr>
      <w:r w:rsidRPr="009D1D9C">
        <w:rPr>
          <w:rFonts w:ascii="Calibri" w:hAnsi="Calibri"/>
          <w:szCs w:val="20"/>
        </w:rPr>
        <w:t>Version Date: 5/</w:t>
      </w:r>
      <w:r>
        <w:rPr>
          <w:rFonts w:ascii="Calibri" w:hAnsi="Calibri"/>
          <w:szCs w:val="20"/>
        </w:rPr>
        <w:t>14</w:t>
      </w:r>
      <w:r w:rsidRPr="009D1D9C">
        <w:rPr>
          <w:rFonts w:ascii="Calibri" w:hAnsi="Calibri"/>
          <w:szCs w:val="20"/>
        </w:rPr>
        <w:t>/20</w:t>
      </w:r>
      <w:r>
        <w:rPr>
          <w:rFonts w:ascii="Calibri" w:hAnsi="Calibri"/>
          <w:szCs w:val="20"/>
        </w:rPr>
        <w:t>21</w:t>
      </w:r>
      <w:r w:rsidRPr="009D1D9C">
        <w:rPr>
          <w:rFonts w:ascii="Calibri" w:hAnsi="Calibri"/>
          <w:szCs w:val="20"/>
        </w:rPr>
        <w:tab/>
        <w:t>Revision Date:  XX/XX/XXXX by XXX</w:t>
      </w:r>
      <w:commentRangeStart w:id="4"/>
      <w:commentRangeEnd w:id="4"/>
      <w:r w:rsidRPr="009D1D9C">
        <w:rPr>
          <w:rStyle w:val="CommentReference"/>
          <w:rFonts w:ascii="Calibri" w:hAnsi="Calibri"/>
          <w:szCs w:val="20"/>
        </w:rPr>
        <w:commentReference w:id="4"/>
      </w:r>
    </w:p>
    <w:p w14:paraId="198FFBFF" w14:textId="77777777" w:rsidR="00045D38" w:rsidRPr="009D1D9C" w:rsidRDefault="00045D38" w:rsidP="00045D38">
      <w:pPr>
        <w:jc w:val="both"/>
        <w:rPr>
          <w:rFonts w:ascii="Calibri" w:hAnsi="Calibri"/>
          <w:szCs w:val="20"/>
        </w:rPr>
      </w:pPr>
    </w:p>
    <w:p w14:paraId="43C32866" w14:textId="77777777" w:rsidR="00045D38" w:rsidRPr="003C5087" w:rsidRDefault="00045D38" w:rsidP="00045D38">
      <w:pPr>
        <w:pStyle w:val="Heading3"/>
        <w:keepLines w:val="0"/>
        <w:numPr>
          <w:ilvl w:val="0"/>
          <w:numId w:val="2"/>
        </w:numPr>
        <w:spacing w:before="0"/>
        <w:jc w:val="both"/>
        <w:rPr>
          <w:rFonts w:ascii="Calibri" w:hAnsi="Calibri" w:cs="Times New Roman"/>
          <w:b/>
          <w:color w:val="auto"/>
          <w:szCs w:val="20"/>
        </w:rPr>
      </w:pPr>
      <w:bookmarkStart w:id="5" w:name="_Toc244926296"/>
      <w:bookmarkStart w:id="6" w:name="_Toc253734135"/>
      <w:bookmarkStart w:id="7" w:name="_Toc254091919"/>
      <w:bookmarkStart w:id="8" w:name="_Toc287951472"/>
      <w:r w:rsidRPr="003C5087">
        <w:rPr>
          <w:rFonts w:ascii="Calibri" w:hAnsi="Calibri" w:cs="Times New Roman"/>
          <w:b/>
          <w:color w:val="auto"/>
          <w:szCs w:val="20"/>
        </w:rPr>
        <w:t>DESCRIPTION</w:t>
      </w:r>
      <w:bookmarkEnd w:id="5"/>
      <w:bookmarkEnd w:id="6"/>
      <w:bookmarkEnd w:id="7"/>
      <w:bookmarkEnd w:id="8"/>
    </w:p>
    <w:p w14:paraId="30F1A4D3" w14:textId="77777777" w:rsidR="00045D38" w:rsidRPr="009D1D9C" w:rsidRDefault="00045D38" w:rsidP="00045D38">
      <w:pPr>
        <w:jc w:val="both"/>
        <w:rPr>
          <w:rFonts w:ascii="Calibri" w:hAnsi="Calibri"/>
          <w:szCs w:val="20"/>
        </w:rPr>
      </w:pPr>
      <w:bookmarkStart w:id="9" w:name="_GoBack"/>
      <w:bookmarkEnd w:id="9"/>
    </w:p>
    <w:p w14:paraId="414D0F57" w14:textId="77777777" w:rsidR="00045D38" w:rsidRDefault="00045D38" w:rsidP="00045D38">
      <w:pPr>
        <w:jc w:val="both"/>
        <w:rPr>
          <w:rFonts w:ascii="Calibri" w:hAnsi="Calibri"/>
          <w:szCs w:val="20"/>
        </w:rPr>
      </w:pPr>
      <w:r w:rsidRPr="009D1D9C">
        <w:rPr>
          <w:rFonts w:ascii="Calibri" w:hAnsi="Calibri"/>
          <w:szCs w:val="20"/>
        </w:rPr>
        <w:t xml:space="preserve">The work covered in this special provision includes preparation, furnishing equipment, materials, and labor necessary to install and maintain live stakes on “finished” stream banks as shown on the plans and/or as directed by the City.  </w:t>
      </w:r>
    </w:p>
    <w:p w14:paraId="44524A88" w14:textId="77777777" w:rsidR="00045D38" w:rsidRPr="009D1D9C" w:rsidRDefault="00045D38" w:rsidP="00045D38">
      <w:pPr>
        <w:jc w:val="both"/>
        <w:rPr>
          <w:rFonts w:ascii="Calibri" w:hAnsi="Calibri"/>
          <w:szCs w:val="20"/>
        </w:rPr>
      </w:pPr>
    </w:p>
    <w:p w14:paraId="240219A7" w14:textId="77777777" w:rsidR="00045D38" w:rsidRPr="009D1D9C" w:rsidRDefault="00045D38" w:rsidP="00045D38">
      <w:pPr>
        <w:jc w:val="both"/>
        <w:rPr>
          <w:rFonts w:ascii="Calibri" w:hAnsi="Calibri"/>
          <w:szCs w:val="20"/>
        </w:rPr>
      </w:pPr>
      <w:r w:rsidRPr="009D1D9C">
        <w:rPr>
          <w:rFonts w:ascii="Calibri" w:hAnsi="Calibri"/>
          <w:szCs w:val="20"/>
        </w:rPr>
        <w:t>Live stakes shall be installed in accordance with the various stream bank stabilization techniques described in the Contract Documents.</w:t>
      </w:r>
    </w:p>
    <w:p w14:paraId="7F9ED1C3" w14:textId="77777777" w:rsidR="00045D38" w:rsidRPr="009D1D9C" w:rsidRDefault="00045D38" w:rsidP="00045D38">
      <w:pPr>
        <w:jc w:val="both"/>
        <w:rPr>
          <w:rFonts w:ascii="Calibri" w:hAnsi="Calibri"/>
          <w:szCs w:val="20"/>
        </w:rPr>
      </w:pPr>
    </w:p>
    <w:p w14:paraId="0AE22B97" w14:textId="77777777" w:rsidR="00045D38" w:rsidRPr="00D84AA9" w:rsidRDefault="00045D38" w:rsidP="00045D38">
      <w:pPr>
        <w:jc w:val="both"/>
        <w:rPr>
          <w:rFonts w:ascii="Calibri" w:hAnsi="Calibri"/>
          <w:szCs w:val="20"/>
        </w:rPr>
      </w:pPr>
      <w:r w:rsidRPr="00D84AA9">
        <w:rPr>
          <w:rFonts w:ascii="Calibri" w:hAnsi="Calibri"/>
          <w:szCs w:val="20"/>
        </w:rPr>
        <w:t xml:space="preserve">All planting shall be executed during the dormant season for each species (generally </w:t>
      </w:r>
      <w:r w:rsidRPr="0025386E">
        <w:rPr>
          <w:rFonts w:ascii="Calibri" w:hAnsi="Calibri"/>
          <w:color w:val="FF0000"/>
          <w:szCs w:val="20"/>
        </w:rPr>
        <w:t>November 15 thru March 15</w:t>
      </w:r>
      <w:r w:rsidRPr="00D84AA9">
        <w:rPr>
          <w:rFonts w:ascii="Calibri" w:hAnsi="Calibri"/>
          <w:szCs w:val="20"/>
        </w:rPr>
        <w:t>).</w:t>
      </w:r>
    </w:p>
    <w:p w14:paraId="21AEFC2D" w14:textId="77777777" w:rsidR="00045D38" w:rsidRPr="00D84AA9" w:rsidRDefault="00045D38" w:rsidP="00045D38">
      <w:pPr>
        <w:jc w:val="both"/>
        <w:rPr>
          <w:rFonts w:ascii="Calibri" w:hAnsi="Calibri"/>
          <w:szCs w:val="20"/>
        </w:rPr>
      </w:pPr>
    </w:p>
    <w:p w14:paraId="510D064A" w14:textId="77777777" w:rsidR="00045D38" w:rsidRPr="00D84AA9" w:rsidRDefault="00045D38" w:rsidP="00045D38">
      <w:pPr>
        <w:pStyle w:val="Heading3"/>
        <w:keepLines w:val="0"/>
        <w:numPr>
          <w:ilvl w:val="0"/>
          <w:numId w:val="2"/>
        </w:numPr>
        <w:spacing w:before="0"/>
        <w:jc w:val="both"/>
        <w:rPr>
          <w:rFonts w:ascii="Calibri" w:hAnsi="Calibri" w:cs="Times New Roman"/>
          <w:b/>
          <w:color w:val="auto"/>
          <w:szCs w:val="20"/>
        </w:rPr>
      </w:pPr>
      <w:bookmarkStart w:id="10" w:name="_Toc244926297"/>
      <w:bookmarkStart w:id="11" w:name="_Toc253734136"/>
      <w:bookmarkStart w:id="12" w:name="_Toc254091920"/>
      <w:bookmarkStart w:id="13" w:name="_Toc287951473"/>
      <w:r w:rsidRPr="00D84AA9">
        <w:rPr>
          <w:rFonts w:ascii="Calibri" w:hAnsi="Calibri" w:cs="Times New Roman"/>
          <w:b/>
          <w:color w:val="auto"/>
          <w:szCs w:val="20"/>
        </w:rPr>
        <w:t>MATERIALS</w:t>
      </w:r>
      <w:bookmarkEnd w:id="10"/>
      <w:bookmarkEnd w:id="11"/>
      <w:bookmarkEnd w:id="12"/>
      <w:bookmarkEnd w:id="13"/>
    </w:p>
    <w:p w14:paraId="7BB72AB5" w14:textId="77777777" w:rsidR="00045D38" w:rsidRPr="00D84AA9" w:rsidRDefault="00045D38" w:rsidP="00045D38">
      <w:pPr>
        <w:rPr>
          <w:rFonts w:ascii="Calibri" w:hAnsi="Calibri"/>
          <w:szCs w:val="20"/>
        </w:rPr>
      </w:pPr>
    </w:p>
    <w:p w14:paraId="3CEE5C30" w14:textId="77777777" w:rsidR="00045D38" w:rsidRPr="00D84AA9" w:rsidRDefault="00045D38" w:rsidP="00045D38">
      <w:pPr>
        <w:jc w:val="both"/>
        <w:rPr>
          <w:rFonts w:ascii="Calibri" w:hAnsi="Calibri"/>
          <w:szCs w:val="20"/>
        </w:rPr>
      </w:pPr>
      <w:r w:rsidRPr="00D84AA9">
        <w:rPr>
          <w:rFonts w:ascii="Calibri" w:hAnsi="Calibri"/>
          <w:szCs w:val="20"/>
        </w:rPr>
        <w:t>Live stake materials shall consist of materials specified in the Contract Documents, or if not specified, then shall be made up of the species and percentages in the table below.</w:t>
      </w:r>
    </w:p>
    <w:p w14:paraId="1F536FC9" w14:textId="77777777" w:rsidR="00045D38" w:rsidRPr="00D84AA9" w:rsidRDefault="00045D38" w:rsidP="00045D38">
      <w:pPr>
        <w:jc w:val="both"/>
        <w:rPr>
          <w:rFonts w:ascii="Calibri" w:hAnsi="Calibri"/>
          <w:szCs w:val="20"/>
        </w:rPr>
      </w:pPr>
    </w:p>
    <w:p w14:paraId="1B2871C8" w14:textId="3B230410" w:rsidR="009F4646" w:rsidRPr="009D1D9C" w:rsidRDefault="00045D38" w:rsidP="00045D38">
      <w:pPr>
        <w:jc w:val="both"/>
        <w:rPr>
          <w:rFonts w:ascii="Calibri" w:hAnsi="Calibri"/>
          <w:color w:val="000000"/>
          <w:szCs w:val="20"/>
        </w:rPr>
      </w:pPr>
      <w:r w:rsidRPr="00D84AA9">
        <w:rPr>
          <w:rFonts w:ascii="Calibri" w:hAnsi="Calibri"/>
          <w:szCs w:val="20"/>
        </w:rPr>
        <w:t xml:space="preserve">Live stakes shall </w:t>
      </w:r>
      <w:r>
        <w:rPr>
          <w:rFonts w:ascii="Calibri" w:hAnsi="Calibri"/>
          <w:szCs w:val="20"/>
        </w:rPr>
        <w:t>measure one-half inches</w:t>
      </w:r>
      <w:r w:rsidRPr="00D84AA9">
        <w:rPr>
          <w:rFonts w:ascii="Calibri" w:hAnsi="Calibri"/>
          <w:szCs w:val="20"/>
        </w:rPr>
        <w:t xml:space="preserve"> to</w:t>
      </w:r>
      <w:r>
        <w:rPr>
          <w:rFonts w:ascii="Calibri" w:hAnsi="Calibri"/>
          <w:szCs w:val="20"/>
        </w:rPr>
        <w:t xml:space="preserve"> two inches (1/2” – 2”)</w:t>
      </w:r>
      <w:r w:rsidRPr="00D84AA9">
        <w:rPr>
          <w:rFonts w:ascii="Calibri" w:hAnsi="Calibri"/>
          <w:szCs w:val="20"/>
        </w:rPr>
        <w:t xml:space="preserve"> diameter, two to three feet </w:t>
      </w:r>
      <w:r>
        <w:rPr>
          <w:rFonts w:ascii="Calibri" w:hAnsi="Calibri"/>
          <w:szCs w:val="20"/>
        </w:rPr>
        <w:t xml:space="preserve">(2’ – 3’) </w:t>
      </w:r>
      <w:r w:rsidRPr="00D84AA9">
        <w:rPr>
          <w:rFonts w:ascii="Calibri" w:hAnsi="Calibri"/>
          <w:szCs w:val="20"/>
        </w:rPr>
        <w:t xml:space="preserve">in length, angled on the bottom and cut flush on the top, with buds oriented upwards.  Live stakes shall be living based on the presence of young buds and green cambium.  All side branches shall be cleanly trimmed, so the cutting is a single stem.  </w:t>
      </w:r>
      <w:r w:rsidRPr="00D84AA9">
        <w:rPr>
          <w:rFonts w:ascii="Calibri" w:hAnsi="Calibri"/>
          <w:color w:val="000000"/>
          <w:szCs w:val="20"/>
        </w:rPr>
        <w:t xml:space="preserve">They shall be cut at a 45° angle on the basal end and cut flat on the other end.  The basal end is intended as the end to take root and shall be the end installed in the ground.  Live stakes shall not be harvested after </w:t>
      </w:r>
      <w:r w:rsidRPr="0025386E">
        <w:rPr>
          <w:rFonts w:ascii="Calibri" w:hAnsi="Calibri"/>
          <w:color w:val="FF0000"/>
          <w:szCs w:val="20"/>
        </w:rPr>
        <w:t>March 15 or before November 15</w:t>
      </w:r>
      <w:r w:rsidRPr="00D84AA9">
        <w:rPr>
          <w:rFonts w:ascii="Calibri" w:hAnsi="Calibri"/>
          <w:color w:val="000000"/>
          <w:szCs w:val="20"/>
        </w:rPr>
        <w:t>.</w:t>
      </w:r>
    </w:p>
    <w:p w14:paraId="5AE4418D" w14:textId="77777777" w:rsidR="00045D38" w:rsidRPr="009D1D9C" w:rsidRDefault="00045D38" w:rsidP="00045D38">
      <w:pPr>
        <w:jc w:val="both"/>
        <w:rPr>
          <w:rFonts w:ascii="Calibri" w:hAnsi="Calibri"/>
          <w:szCs w:val="20"/>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3060"/>
        <w:gridCol w:w="1620"/>
      </w:tblGrid>
      <w:tr w:rsidR="009F4646" w:rsidRPr="009D1D9C" w14:paraId="29D51434" w14:textId="77777777" w:rsidTr="009F4646">
        <w:trPr>
          <w:tblHeader/>
        </w:trPr>
        <w:tc>
          <w:tcPr>
            <w:tcW w:w="2700" w:type="dxa"/>
          </w:tcPr>
          <w:p w14:paraId="45AFBA4A" w14:textId="77777777" w:rsidR="009F4646" w:rsidRPr="009D1D9C" w:rsidRDefault="009F4646" w:rsidP="009F4646">
            <w:pPr>
              <w:jc w:val="center"/>
              <w:rPr>
                <w:rFonts w:ascii="Calibri" w:hAnsi="Calibri"/>
                <w:b/>
                <w:bCs/>
                <w:szCs w:val="20"/>
              </w:rPr>
            </w:pPr>
            <w:commentRangeStart w:id="14"/>
            <w:r w:rsidRPr="009D1D9C">
              <w:rPr>
                <w:rFonts w:ascii="Calibri" w:hAnsi="Calibri"/>
                <w:b/>
                <w:bCs/>
                <w:szCs w:val="20"/>
              </w:rPr>
              <w:t>BOTANICAL NAME</w:t>
            </w:r>
          </w:p>
        </w:tc>
        <w:tc>
          <w:tcPr>
            <w:tcW w:w="3060" w:type="dxa"/>
          </w:tcPr>
          <w:p w14:paraId="018A93CF" w14:textId="77777777" w:rsidR="009F4646" w:rsidRPr="009D1D9C" w:rsidRDefault="009F4646" w:rsidP="009F4646">
            <w:pPr>
              <w:jc w:val="center"/>
              <w:rPr>
                <w:rFonts w:ascii="Calibri" w:hAnsi="Calibri"/>
                <w:b/>
                <w:bCs/>
                <w:szCs w:val="20"/>
              </w:rPr>
            </w:pPr>
            <w:r w:rsidRPr="009D1D9C">
              <w:rPr>
                <w:rFonts w:ascii="Calibri" w:hAnsi="Calibri"/>
                <w:b/>
                <w:bCs/>
                <w:szCs w:val="20"/>
              </w:rPr>
              <w:t>COMMON NAME</w:t>
            </w:r>
          </w:p>
        </w:tc>
        <w:tc>
          <w:tcPr>
            <w:tcW w:w="1620" w:type="dxa"/>
          </w:tcPr>
          <w:p w14:paraId="3C552765" w14:textId="77777777" w:rsidR="009F4646" w:rsidRPr="009D1D9C" w:rsidRDefault="009F4646" w:rsidP="009F4646">
            <w:pPr>
              <w:jc w:val="center"/>
              <w:rPr>
                <w:rFonts w:ascii="Calibri" w:hAnsi="Calibri"/>
                <w:b/>
                <w:bCs/>
                <w:szCs w:val="20"/>
              </w:rPr>
            </w:pPr>
            <w:r w:rsidRPr="009D1D9C">
              <w:rPr>
                <w:rFonts w:ascii="Calibri" w:hAnsi="Calibri"/>
                <w:b/>
                <w:bCs/>
                <w:szCs w:val="20"/>
              </w:rPr>
              <w:t>PERCENTAGE</w:t>
            </w:r>
          </w:p>
        </w:tc>
      </w:tr>
      <w:tr w:rsidR="009F4646" w:rsidRPr="009D1D9C" w14:paraId="49C42E8D" w14:textId="77777777" w:rsidTr="009F4646">
        <w:tc>
          <w:tcPr>
            <w:tcW w:w="2700" w:type="dxa"/>
          </w:tcPr>
          <w:p w14:paraId="6E74CAE8" w14:textId="77777777" w:rsidR="009F4646" w:rsidRPr="009D1D9C" w:rsidRDefault="009F4646" w:rsidP="009F4646">
            <w:pPr>
              <w:rPr>
                <w:rFonts w:ascii="Calibri" w:hAnsi="Calibri"/>
                <w:i/>
                <w:iCs/>
                <w:szCs w:val="20"/>
              </w:rPr>
            </w:pPr>
            <w:proofErr w:type="spellStart"/>
            <w:r w:rsidRPr="009D1D9C">
              <w:rPr>
                <w:rFonts w:ascii="Calibri" w:hAnsi="Calibri"/>
                <w:i/>
                <w:iCs/>
                <w:szCs w:val="20"/>
              </w:rPr>
              <w:t>Cephalanthus</w:t>
            </w:r>
            <w:proofErr w:type="spellEnd"/>
            <w:r w:rsidRPr="009D1D9C">
              <w:rPr>
                <w:rFonts w:ascii="Calibri" w:hAnsi="Calibri"/>
                <w:i/>
                <w:iCs/>
                <w:szCs w:val="20"/>
              </w:rPr>
              <w:t xml:space="preserve"> </w:t>
            </w:r>
            <w:proofErr w:type="spellStart"/>
            <w:r w:rsidRPr="009D1D9C">
              <w:rPr>
                <w:rFonts w:ascii="Calibri" w:hAnsi="Calibri"/>
                <w:i/>
                <w:iCs/>
                <w:szCs w:val="20"/>
              </w:rPr>
              <w:t>occidentalis</w:t>
            </w:r>
            <w:proofErr w:type="spellEnd"/>
          </w:p>
        </w:tc>
        <w:tc>
          <w:tcPr>
            <w:tcW w:w="3060" w:type="dxa"/>
          </w:tcPr>
          <w:p w14:paraId="11991315" w14:textId="77777777" w:rsidR="009F4646" w:rsidRPr="009D1D9C" w:rsidRDefault="009F4646" w:rsidP="009F4646">
            <w:pPr>
              <w:rPr>
                <w:rFonts w:ascii="Calibri" w:hAnsi="Calibri"/>
                <w:szCs w:val="20"/>
              </w:rPr>
            </w:pPr>
            <w:r w:rsidRPr="009D1D9C">
              <w:rPr>
                <w:rFonts w:ascii="Calibri" w:hAnsi="Calibri"/>
                <w:szCs w:val="20"/>
              </w:rPr>
              <w:t>Buttonbush</w:t>
            </w:r>
          </w:p>
        </w:tc>
        <w:tc>
          <w:tcPr>
            <w:tcW w:w="1620" w:type="dxa"/>
          </w:tcPr>
          <w:p w14:paraId="387DB637" w14:textId="4275CAEB" w:rsidR="009F4646" w:rsidRPr="009D1D9C" w:rsidRDefault="009F4646" w:rsidP="009F4646">
            <w:pPr>
              <w:jc w:val="center"/>
              <w:rPr>
                <w:rFonts w:ascii="Calibri" w:hAnsi="Calibri"/>
                <w:szCs w:val="20"/>
              </w:rPr>
            </w:pPr>
          </w:p>
        </w:tc>
      </w:tr>
      <w:tr w:rsidR="009F4646" w:rsidRPr="009D1D9C" w14:paraId="1B7A225A" w14:textId="77777777" w:rsidTr="009F4646">
        <w:trPr>
          <w:trHeight w:val="215"/>
        </w:trPr>
        <w:tc>
          <w:tcPr>
            <w:tcW w:w="2700" w:type="dxa"/>
          </w:tcPr>
          <w:p w14:paraId="063AB782" w14:textId="77777777" w:rsidR="009F4646" w:rsidRPr="009D1D9C" w:rsidRDefault="009F4646" w:rsidP="009F4646">
            <w:pPr>
              <w:rPr>
                <w:rFonts w:ascii="Calibri" w:hAnsi="Calibri"/>
                <w:b/>
                <w:szCs w:val="20"/>
              </w:rPr>
            </w:pPr>
            <w:proofErr w:type="spellStart"/>
            <w:r w:rsidRPr="009D1D9C">
              <w:rPr>
                <w:rFonts w:ascii="Calibri" w:hAnsi="Calibri"/>
                <w:i/>
                <w:szCs w:val="20"/>
              </w:rPr>
              <w:t>Cornus</w:t>
            </w:r>
            <w:proofErr w:type="spellEnd"/>
            <w:r w:rsidRPr="009D1D9C">
              <w:rPr>
                <w:rFonts w:ascii="Calibri" w:hAnsi="Calibri"/>
                <w:b/>
                <w:szCs w:val="20"/>
              </w:rPr>
              <w:t xml:space="preserve"> </w:t>
            </w:r>
            <w:r w:rsidRPr="009D1D9C">
              <w:rPr>
                <w:rFonts w:ascii="Calibri" w:hAnsi="Calibri"/>
                <w:i/>
                <w:iCs/>
                <w:szCs w:val="20"/>
              </w:rPr>
              <w:t>amomum</w:t>
            </w:r>
          </w:p>
        </w:tc>
        <w:tc>
          <w:tcPr>
            <w:tcW w:w="3060" w:type="dxa"/>
          </w:tcPr>
          <w:p w14:paraId="159EB95D" w14:textId="77777777" w:rsidR="009F4646" w:rsidRPr="009D1D9C" w:rsidRDefault="009F4646" w:rsidP="009F4646">
            <w:pPr>
              <w:rPr>
                <w:rFonts w:ascii="Calibri" w:hAnsi="Calibri"/>
                <w:szCs w:val="20"/>
              </w:rPr>
            </w:pPr>
            <w:r w:rsidRPr="009D1D9C">
              <w:rPr>
                <w:rFonts w:ascii="Calibri" w:hAnsi="Calibri"/>
                <w:szCs w:val="20"/>
              </w:rPr>
              <w:t>Silky dogwood</w:t>
            </w:r>
          </w:p>
        </w:tc>
        <w:tc>
          <w:tcPr>
            <w:tcW w:w="1620" w:type="dxa"/>
          </w:tcPr>
          <w:p w14:paraId="0539F50A" w14:textId="783BB575" w:rsidR="009F4646" w:rsidRPr="009D1D9C" w:rsidRDefault="009F4646" w:rsidP="009F4646">
            <w:pPr>
              <w:jc w:val="center"/>
              <w:rPr>
                <w:rFonts w:ascii="Calibri" w:hAnsi="Calibri"/>
                <w:szCs w:val="20"/>
              </w:rPr>
            </w:pPr>
          </w:p>
        </w:tc>
      </w:tr>
      <w:tr w:rsidR="009F4646" w:rsidRPr="009D1D9C" w14:paraId="48A8BB2E" w14:textId="77777777" w:rsidTr="009F4646">
        <w:tc>
          <w:tcPr>
            <w:tcW w:w="2700" w:type="dxa"/>
          </w:tcPr>
          <w:p w14:paraId="3784A67F" w14:textId="77777777" w:rsidR="009F4646" w:rsidRPr="002035A9" w:rsidRDefault="009F4646" w:rsidP="009F4646">
            <w:pPr>
              <w:rPr>
                <w:rFonts w:ascii="Calibri" w:hAnsi="Calibri"/>
                <w:i/>
                <w:iCs/>
                <w:szCs w:val="20"/>
              </w:rPr>
            </w:pPr>
            <w:proofErr w:type="spellStart"/>
            <w:r w:rsidRPr="002035A9">
              <w:rPr>
                <w:rFonts w:ascii="Calibri" w:hAnsi="Calibri"/>
                <w:i/>
                <w:iCs/>
                <w:szCs w:val="20"/>
              </w:rPr>
              <w:t>Physocarpus</w:t>
            </w:r>
            <w:proofErr w:type="spellEnd"/>
            <w:r w:rsidRPr="002035A9">
              <w:rPr>
                <w:rFonts w:ascii="Calibri" w:hAnsi="Calibri"/>
                <w:i/>
                <w:iCs/>
                <w:szCs w:val="20"/>
              </w:rPr>
              <w:t xml:space="preserve"> </w:t>
            </w:r>
            <w:proofErr w:type="spellStart"/>
            <w:r w:rsidRPr="002035A9">
              <w:rPr>
                <w:rFonts w:ascii="Calibri" w:hAnsi="Calibri"/>
                <w:i/>
                <w:iCs/>
                <w:szCs w:val="20"/>
              </w:rPr>
              <w:t>opulifolius</w:t>
            </w:r>
            <w:proofErr w:type="spellEnd"/>
          </w:p>
        </w:tc>
        <w:tc>
          <w:tcPr>
            <w:tcW w:w="3060" w:type="dxa"/>
          </w:tcPr>
          <w:p w14:paraId="76F41AC5" w14:textId="77777777" w:rsidR="009F4646" w:rsidRPr="002035A9" w:rsidRDefault="009F4646" w:rsidP="009F4646">
            <w:pPr>
              <w:rPr>
                <w:rFonts w:ascii="Calibri" w:hAnsi="Calibri"/>
                <w:szCs w:val="20"/>
              </w:rPr>
            </w:pPr>
            <w:r w:rsidRPr="002035A9">
              <w:rPr>
                <w:rFonts w:ascii="Calibri" w:hAnsi="Calibri"/>
                <w:szCs w:val="20"/>
              </w:rPr>
              <w:t>Nine bark</w:t>
            </w:r>
          </w:p>
        </w:tc>
        <w:tc>
          <w:tcPr>
            <w:tcW w:w="1620" w:type="dxa"/>
          </w:tcPr>
          <w:p w14:paraId="0DB3E018" w14:textId="25AD54A6" w:rsidR="009F4646" w:rsidRPr="002035A9" w:rsidRDefault="009F4646" w:rsidP="009F4646">
            <w:pPr>
              <w:jc w:val="center"/>
              <w:rPr>
                <w:rFonts w:ascii="Calibri" w:hAnsi="Calibri"/>
                <w:szCs w:val="20"/>
              </w:rPr>
            </w:pPr>
          </w:p>
        </w:tc>
      </w:tr>
      <w:tr w:rsidR="009F4646" w:rsidRPr="009D1D9C" w14:paraId="4C394351" w14:textId="77777777" w:rsidTr="009F4646">
        <w:tc>
          <w:tcPr>
            <w:tcW w:w="2700" w:type="dxa"/>
          </w:tcPr>
          <w:p w14:paraId="0C21B1F9" w14:textId="77777777" w:rsidR="009F4646" w:rsidRPr="009D1D9C" w:rsidRDefault="009F4646" w:rsidP="009F4646">
            <w:pPr>
              <w:rPr>
                <w:rFonts w:ascii="Calibri" w:hAnsi="Calibri"/>
                <w:i/>
                <w:iCs/>
                <w:szCs w:val="20"/>
              </w:rPr>
            </w:pPr>
            <w:r w:rsidRPr="009D1D9C">
              <w:rPr>
                <w:rFonts w:ascii="Calibri" w:hAnsi="Calibri"/>
                <w:i/>
                <w:iCs/>
                <w:szCs w:val="20"/>
              </w:rPr>
              <w:t>Salix sericea</w:t>
            </w:r>
          </w:p>
        </w:tc>
        <w:tc>
          <w:tcPr>
            <w:tcW w:w="3060" w:type="dxa"/>
          </w:tcPr>
          <w:p w14:paraId="03B56445" w14:textId="77777777" w:rsidR="009F4646" w:rsidRPr="009D1D9C" w:rsidRDefault="009F4646" w:rsidP="009F4646">
            <w:pPr>
              <w:rPr>
                <w:rFonts w:ascii="Calibri" w:hAnsi="Calibri"/>
                <w:szCs w:val="20"/>
              </w:rPr>
            </w:pPr>
            <w:r w:rsidRPr="009D1D9C">
              <w:rPr>
                <w:rFonts w:ascii="Calibri" w:hAnsi="Calibri"/>
                <w:szCs w:val="20"/>
              </w:rPr>
              <w:t>Silky willow</w:t>
            </w:r>
          </w:p>
        </w:tc>
        <w:tc>
          <w:tcPr>
            <w:tcW w:w="1620" w:type="dxa"/>
          </w:tcPr>
          <w:p w14:paraId="60D45121" w14:textId="458450E5" w:rsidR="009F4646" w:rsidRPr="009D1D9C" w:rsidRDefault="009F4646" w:rsidP="009F4646">
            <w:pPr>
              <w:jc w:val="center"/>
              <w:rPr>
                <w:rFonts w:ascii="Calibri" w:hAnsi="Calibri"/>
                <w:szCs w:val="20"/>
              </w:rPr>
            </w:pPr>
          </w:p>
        </w:tc>
      </w:tr>
      <w:tr w:rsidR="009F4646" w:rsidRPr="009D1D9C" w14:paraId="655EC76F" w14:textId="77777777" w:rsidTr="009F4646">
        <w:tc>
          <w:tcPr>
            <w:tcW w:w="2700" w:type="dxa"/>
          </w:tcPr>
          <w:p w14:paraId="4BD85C95" w14:textId="77777777" w:rsidR="009F4646" w:rsidRPr="009D1D9C" w:rsidRDefault="009F4646" w:rsidP="009F4646">
            <w:pPr>
              <w:rPr>
                <w:rFonts w:ascii="Calibri" w:hAnsi="Calibri"/>
                <w:i/>
                <w:iCs/>
                <w:szCs w:val="20"/>
              </w:rPr>
            </w:pPr>
            <w:r w:rsidRPr="009D1D9C">
              <w:rPr>
                <w:rFonts w:ascii="Calibri" w:hAnsi="Calibri"/>
                <w:i/>
                <w:iCs/>
                <w:szCs w:val="20"/>
              </w:rPr>
              <w:t>Sambucus canadensis</w:t>
            </w:r>
          </w:p>
        </w:tc>
        <w:tc>
          <w:tcPr>
            <w:tcW w:w="3060" w:type="dxa"/>
          </w:tcPr>
          <w:p w14:paraId="46649805" w14:textId="77777777" w:rsidR="009F4646" w:rsidRPr="009D1D9C" w:rsidRDefault="009F4646" w:rsidP="009F4646">
            <w:pPr>
              <w:rPr>
                <w:rFonts w:ascii="Calibri" w:hAnsi="Calibri"/>
                <w:szCs w:val="20"/>
              </w:rPr>
            </w:pPr>
            <w:r w:rsidRPr="009D1D9C">
              <w:rPr>
                <w:rFonts w:ascii="Calibri" w:hAnsi="Calibri"/>
                <w:szCs w:val="20"/>
              </w:rPr>
              <w:t>Elderberry</w:t>
            </w:r>
          </w:p>
        </w:tc>
        <w:tc>
          <w:tcPr>
            <w:tcW w:w="1620" w:type="dxa"/>
          </w:tcPr>
          <w:p w14:paraId="1C28D421" w14:textId="6F9C728A" w:rsidR="009F4646" w:rsidRPr="009D1D9C" w:rsidRDefault="009F4646" w:rsidP="009F4646">
            <w:pPr>
              <w:jc w:val="center"/>
              <w:rPr>
                <w:rFonts w:ascii="Calibri" w:hAnsi="Calibri"/>
                <w:szCs w:val="20"/>
              </w:rPr>
            </w:pPr>
          </w:p>
        </w:tc>
      </w:tr>
      <w:tr w:rsidR="009F4646" w:rsidRPr="009D1D9C" w14:paraId="667C1B15" w14:textId="77777777" w:rsidTr="009F4646">
        <w:tc>
          <w:tcPr>
            <w:tcW w:w="2700" w:type="dxa"/>
          </w:tcPr>
          <w:p w14:paraId="0015D82D" w14:textId="77777777" w:rsidR="009F4646" w:rsidRPr="009D1D9C" w:rsidRDefault="009F4646" w:rsidP="009F4646">
            <w:pPr>
              <w:rPr>
                <w:rFonts w:ascii="Calibri" w:hAnsi="Calibri"/>
                <w:i/>
                <w:iCs/>
                <w:szCs w:val="20"/>
              </w:rPr>
            </w:pPr>
            <w:r>
              <w:rPr>
                <w:rFonts w:ascii="Calibri" w:hAnsi="Calibri"/>
                <w:i/>
                <w:iCs/>
                <w:szCs w:val="20"/>
              </w:rPr>
              <w:t xml:space="preserve">Rosa </w:t>
            </w:r>
            <w:proofErr w:type="spellStart"/>
            <w:r>
              <w:rPr>
                <w:rFonts w:ascii="Calibri" w:hAnsi="Calibri"/>
                <w:i/>
                <w:iCs/>
                <w:szCs w:val="20"/>
              </w:rPr>
              <w:t>Palusrtris</w:t>
            </w:r>
            <w:proofErr w:type="spellEnd"/>
          </w:p>
        </w:tc>
        <w:tc>
          <w:tcPr>
            <w:tcW w:w="3060" w:type="dxa"/>
          </w:tcPr>
          <w:p w14:paraId="6112EA92" w14:textId="77777777" w:rsidR="009F4646" w:rsidRPr="009D1D9C" w:rsidRDefault="009F4646" w:rsidP="009F4646">
            <w:pPr>
              <w:rPr>
                <w:rFonts w:ascii="Calibri" w:hAnsi="Calibri"/>
                <w:szCs w:val="20"/>
              </w:rPr>
            </w:pPr>
            <w:r>
              <w:rPr>
                <w:rFonts w:ascii="Calibri" w:hAnsi="Calibri"/>
                <w:szCs w:val="20"/>
              </w:rPr>
              <w:t>Swamp Rose</w:t>
            </w:r>
          </w:p>
        </w:tc>
        <w:tc>
          <w:tcPr>
            <w:tcW w:w="1620" w:type="dxa"/>
          </w:tcPr>
          <w:p w14:paraId="2DBDD409" w14:textId="5FE31D48" w:rsidR="009F4646" w:rsidRPr="009D1D9C" w:rsidDel="002035A9" w:rsidRDefault="009F4646" w:rsidP="009F4646">
            <w:pPr>
              <w:jc w:val="center"/>
              <w:rPr>
                <w:rFonts w:ascii="Calibri" w:hAnsi="Calibri"/>
                <w:szCs w:val="20"/>
              </w:rPr>
            </w:pPr>
          </w:p>
        </w:tc>
      </w:tr>
      <w:tr w:rsidR="009F4646" w:rsidRPr="009D1D9C" w14:paraId="286EEC8E" w14:textId="77777777" w:rsidTr="009F4646">
        <w:tc>
          <w:tcPr>
            <w:tcW w:w="2700" w:type="dxa"/>
          </w:tcPr>
          <w:p w14:paraId="4227EF36" w14:textId="77777777" w:rsidR="009F4646" w:rsidRPr="009D1D9C" w:rsidRDefault="009F4646" w:rsidP="009F4646">
            <w:pPr>
              <w:rPr>
                <w:rFonts w:ascii="Calibri" w:hAnsi="Calibri"/>
                <w:i/>
                <w:iCs/>
                <w:szCs w:val="20"/>
              </w:rPr>
            </w:pPr>
            <w:r>
              <w:rPr>
                <w:rFonts w:ascii="Calibri" w:hAnsi="Calibri"/>
                <w:i/>
                <w:iCs/>
                <w:szCs w:val="20"/>
              </w:rPr>
              <w:t xml:space="preserve">Viburnum </w:t>
            </w:r>
            <w:proofErr w:type="spellStart"/>
            <w:r>
              <w:rPr>
                <w:rFonts w:ascii="Calibri" w:hAnsi="Calibri"/>
                <w:i/>
                <w:iCs/>
                <w:szCs w:val="20"/>
              </w:rPr>
              <w:t>dentatum</w:t>
            </w:r>
            <w:proofErr w:type="spellEnd"/>
          </w:p>
        </w:tc>
        <w:tc>
          <w:tcPr>
            <w:tcW w:w="3060" w:type="dxa"/>
          </w:tcPr>
          <w:p w14:paraId="1110CAC1" w14:textId="77777777" w:rsidR="009F4646" w:rsidRPr="009D1D9C" w:rsidRDefault="009F4646" w:rsidP="009F4646">
            <w:pPr>
              <w:rPr>
                <w:rFonts w:ascii="Calibri" w:hAnsi="Calibri"/>
                <w:szCs w:val="20"/>
              </w:rPr>
            </w:pPr>
            <w:r>
              <w:rPr>
                <w:rFonts w:ascii="Calibri" w:hAnsi="Calibri"/>
                <w:szCs w:val="20"/>
              </w:rPr>
              <w:t>Arrowwood Viburnum</w:t>
            </w:r>
          </w:p>
        </w:tc>
        <w:tc>
          <w:tcPr>
            <w:tcW w:w="1620" w:type="dxa"/>
          </w:tcPr>
          <w:p w14:paraId="4C3F0350" w14:textId="0E963A39" w:rsidR="009F4646" w:rsidRPr="009D1D9C" w:rsidRDefault="009F4646" w:rsidP="009F4646">
            <w:pPr>
              <w:jc w:val="center"/>
              <w:rPr>
                <w:rFonts w:ascii="Calibri" w:hAnsi="Calibri"/>
                <w:szCs w:val="20"/>
              </w:rPr>
            </w:pPr>
          </w:p>
        </w:tc>
      </w:tr>
      <w:tr w:rsidR="009F4646" w:rsidRPr="009D1D9C" w14:paraId="27BE9B83" w14:textId="77777777" w:rsidTr="009F4646">
        <w:tc>
          <w:tcPr>
            <w:tcW w:w="2700" w:type="dxa"/>
          </w:tcPr>
          <w:p w14:paraId="46A5EE1E" w14:textId="6A900A2D" w:rsidR="009F4646" w:rsidRPr="009F4646" w:rsidRDefault="009F4646" w:rsidP="009F4646">
            <w:pPr>
              <w:rPr>
                <w:rFonts w:ascii="Calibri" w:hAnsi="Calibri"/>
                <w:i/>
                <w:iCs/>
                <w:szCs w:val="20"/>
              </w:rPr>
            </w:pPr>
            <w:proofErr w:type="spellStart"/>
            <w:r>
              <w:rPr>
                <w:rFonts w:ascii="Calibri" w:hAnsi="Calibri"/>
                <w:i/>
                <w:iCs/>
                <w:szCs w:val="20"/>
              </w:rPr>
              <w:t>Alnus</w:t>
            </w:r>
            <w:proofErr w:type="spellEnd"/>
            <w:r>
              <w:rPr>
                <w:rFonts w:ascii="Calibri" w:hAnsi="Calibri"/>
                <w:i/>
                <w:iCs/>
                <w:szCs w:val="20"/>
              </w:rPr>
              <w:t xml:space="preserve"> </w:t>
            </w:r>
            <w:proofErr w:type="spellStart"/>
            <w:r>
              <w:rPr>
                <w:rFonts w:ascii="Calibri" w:hAnsi="Calibri"/>
                <w:i/>
                <w:iCs/>
                <w:szCs w:val="20"/>
              </w:rPr>
              <w:t>serrulata</w:t>
            </w:r>
            <w:proofErr w:type="spellEnd"/>
          </w:p>
        </w:tc>
        <w:tc>
          <w:tcPr>
            <w:tcW w:w="3060" w:type="dxa"/>
          </w:tcPr>
          <w:p w14:paraId="66ACC18C" w14:textId="0ED6000A" w:rsidR="009F4646" w:rsidRDefault="009F4646" w:rsidP="009F4646">
            <w:pPr>
              <w:rPr>
                <w:rFonts w:ascii="Calibri" w:hAnsi="Calibri"/>
                <w:szCs w:val="20"/>
              </w:rPr>
            </w:pPr>
            <w:r>
              <w:rPr>
                <w:rFonts w:ascii="Calibri" w:hAnsi="Calibri"/>
                <w:szCs w:val="20"/>
              </w:rPr>
              <w:t>Tag Alder</w:t>
            </w:r>
          </w:p>
        </w:tc>
        <w:tc>
          <w:tcPr>
            <w:tcW w:w="1620" w:type="dxa"/>
          </w:tcPr>
          <w:p w14:paraId="0C8A1119" w14:textId="77777777" w:rsidR="009F4646" w:rsidRPr="009D1D9C" w:rsidRDefault="009F4646" w:rsidP="009F4646">
            <w:pPr>
              <w:jc w:val="center"/>
              <w:rPr>
                <w:rFonts w:ascii="Calibri" w:hAnsi="Calibri"/>
                <w:szCs w:val="20"/>
              </w:rPr>
            </w:pPr>
          </w:p>
        </w:tc>
      </w:tr>
      <w:tr w:rsidR="009F4646" w:rsidRPr="009D1D9C" w14:paraId="42D5ED68" w14:textId="77777777" w:rsidTr="009F4646">
        <w:tc>
          <w:tcPr>
            <w:tcW w:w="2700" w:type="dxa"/>
          </w:tcPr>
          <w:p w14:paraId="36180370" w14:textId="4B3CAA56" w:rsidR="009F4646" w:rsidRDefault="009F4646" w:rsidP="009F4646">
            <w:pPr>
              <w:rPr>
                <w:rFonts w:ascii="Calibri" w:hAnsi="Calibri"/>
                <w:i/>
                <w:iCs/>
                <w:szCs w:val="20"/>
              </w:rPr>
            </w:pPr>
            <w:r>
              <w:rPr>
                <w:rFonts w:ascii="Calibri" w:hAnsi="Calibri"/>
                <w:i/>
                <w:iCs/>
                <w:szCs w:val="20"/>
              </w:rPr>
              <w:t xml:space="preserve">Salix </w:t>
            </w:r>
            <w:proofErr w:type="spellStart"/>
            <w:r>
              <w:rPr>
                <w:rFonts w:ascii="Calibri" w:hAnsi="Calibri"/>
                <w:i/>
                <w:iCs/>
                <w:szCs w:val="20"/>
              </w:rPr>
              <w:t>nigra</w:t>
            </w:r>
            <w:proofErr w:type="spellEnd"/>
          </w:p>
        </w:tc>
        <w:tc>
          <w:tcPr>
            <w:tcW w:w="3060" w:type="dxa"/>
          </w:tcPr>
          <w:p w14:paraId="5248A5F8" w14:textId="58017B0D" w:rsidR="009F4646" w:rsidRDefault="009F4646" w:rsidP="009F4646">
            <w:pPr>
              <w:rPr>
                <w:rFonts w:ascii="Calibri" w:hAnsi="Calibri"/>
                <w:szCs w:val="20"/>
              </w:rPr>
            </w:pPr>
            <w:r>
              <w:rPr>
                <w:rFonts w:ascii="Calibri" w:hAnsi="Calibri"/>
                <w:szCs w:val="20"/>
              </w:rPr>
              <w:t xml:space="preserve">Black Willow </w:t>
            </w:r>
          </w:p>
        </w:tc>
        <w:tc>
          <w:tcPr>
            <w:tcW w:w="1620" w:type="dxa"/>
          </w:tcPr>
          <w:p w14:paraId="48140378" w14:textId="77777777" w:rsidR="009F4646" w:rsidRPr="009D1D9C" w:rsidRDefault="009F4646" w:rsidP="009F4646">
            <w:pPr>
              <w:jc w:val="center"/>
              <w:rPr>
                <w:rFonts w:ascii="Calibri" w:hAnsi="Calibri"/>
                <w:szCs w:val="20"/>
              </w:rPr>
            </w:pPr>
          </w:p>
        </w:tc>
      </w:tr>
      <w:tr w:rsidR="009F4646" w:rsidRPr="009D1D9C" w14:paraId="52F79067" w14:textId="77777777" w:rsidTr="009F4646">
        <w:tc>
          <w:tcPr>
            <w:tcW w:w="2700" w:type="dxa"/>
          </w:tcPr>
          <w:p w14:paraId="0A03C0A8" w14:textId="77777777" w:rsidR="009F4646" w:rsidRDefault="009F4646" w:rsidP="009F4646">
            <w:pPr>
              <w:rPr>
                <w:rFonts w:ascii="Calibri" w:hAnsi="Calibri"/>
                <w:i/>
                <w:iCs/>
                <w:szCs w:val="20"/>
              </w:rPr>
            </w:pPr>
          </w:p>
        </w:tc>
        <w:tc>
          <w:tcPr>
            <w:tcW w:w="3060" w:type="dxa"/>
          </w:tcPr>
          <w:p w14:paraId="4D02AA79" w14:textId="77777777" w:rsidR="009F4646" w:rsidRDefault="009F4646" w:rsidP="009F4646">
            <w:pPr>
              <w:rPr>
                <w:rFonts w:ascii="Calibri" w:hAnsi="Calibri"/>
                <w:szCs w:val="20"/>
              </w:rPr>
            </w:pPr>
          </w:p>
        </w:tc>
        <w:tc>
          <w:tcPr>
            <w:tcW w:w="1620" w:type="dxa"/>
          </w:tcPr>
          <w:p w14:paraId="7A52BBB2" w14:textId="77777777" w:rsidR="009F4646" w:rsidRPr="009D1D9C" w:rsidRDefault="009F4646" w:rsidP="009F4646">
            <w:pPr>
              <w:jc w:val="center"/>
              <w:rPr>
                <w:rFonts w:ascii="Calibri" w:hAnsi="Calibri"/>
                <w:szCs w:val="20"/>
              </w:rPr>
            </w:pPr>
          </w:p>
        </w:tc>
      </w:tr>
      <w:tr w:rsidR="009F4646" w:rsidRPr="009D1D9C" w14:paraId="4F201321" w14:textId="77777777" w:rsidTr="009F4646">
        <w:tc>
          <w:tcPr>
            <w:tcW w:w="2700" w:type="dxa"/>
          </w:tcPr>
          <w:p w14:paraId="15BD9D4E" w14:textId="77777777" w:rsidR="009F4646" w:rsidRDefault="009F4646" w:rsidP="009F4646">
            <w:pPr>
              <w:rPr>
                <w:rFonts w:ascii="Calibri" w:hAnsi="Calibri"/>
                <w:i/>
                <w:iCs/>
                <w:szCs w:val="20"/>
              </w:rPr>
            </w:pPr>
          </w:p>
        </w:tc>
        <w:commentRangeEnd w:id="14"/>
        <w:tc>
          <w:tcPr>
            <w:tcW w:w="3060" w:type="dxa"/>
          </w:tcPr>
          <w:p w14:paraId="26487881" w14:textId="77777777" w:rsidR="009F4646" w:rsidRDefault="00976748" w:rsidP="009F4646">
            <w:pPr>
              <w:rPr>
                <w:rFonts w:ascii="Calibri" w:hAnsi="Calibri"/>
                <w:szCs w:val="20"/>
              </w:rPr>
            </w:pPr>
            <w:r>
              <w:rPr>
                <w:rStyle w:val="CommentReference"/>
              </w:rPr>
              <w:commentReference w:id="14"/>
            </w:r>
          </w:p>
        </w:tc>
        <w:tc>
          <w:tcPr>
            <w:tcW w:w="1620" w:type="dxa"/>
          </w:tcPr>
          <w:p w14:paraId="4543A50F" w14:textId="77777777" w:rsidR="009F4646" w:rsidRPr="009D1D9C" w:rsidRDefault="009F4646" w:rsidP="009F4646">
            <w:pPr>
              <w:jc w:val="center"/>
              <w:rPr>
                <w:rFonts w:ascii="Calibri" w:hAnsi="Calibri"/>
                <w:szCs w:val="20"/>
              </w:rPr>
            </w:pPr>
          </w:p>
        </w:tc>
      </w:tr>
    </w:tbl>
    <w:p w14:paraId="39413FD6" w14:textId="77777777" w:rsidR="002701F4" w:rsidRDefault="002701F4" w:rsidP="00045D38">
      <w:pPr>
        <w:rPr>
          <w:szCs w:val="20"/>
        </w:rPr>
      </w:pPr>
    </w:p>
    <w:p w14:paraId="01B3B3B7" w14:textId="4C0364DD" w:rsidR="00045D38" w:rsidRPr="009D1D9C" w:rsidRDefault="00045D38" w:rsidP="00045D38">
      <w:pPr>
        <w:rPr>
          <w:rFonts w:ascii="Calibri" w:hAnsi="Calibri"/>
          <w:szCs w:val="20"/>
        </w:rPr>
      </w:pPr>
      <w:r w:rsidRPr="00191721">
        <w:rPr>
          <w:szCs w:val="20"/>
        </w:rPr>
        <w:t xml:space="preserve">Apply the </w:t>
      </w:r>
      <w:r>
        <w:rPr>
          <w:szCs w:val="20"/>
        </w:rPr>
        <w:t>Live Stakes</w:t>
      </w:r>
      <w:r w:rsidRPr="00191721">
        <w:rPr>
          <w:szCs w:val="20"/>
        </w:rPr>
        <w:t xml:space="preserve"> as shown on the Planting Plan </w:t>
      </w:r>
      <w:r>
        <w:rPr>
          <w:szCs w:val="20"/>
        </w:rPr>
        <w:t xml:space="preserve">and Details </w:t>
      </w:r>
      <w:r w:rsidRPr="00191721">
        <w:rPr>
          <w:szCs w:val="20"/>
        </w:rPr>
        <w:t xml:space="preserve">or as directed by the Engineer. </w:t>
      </w:r>
    </w:p>
    <w:p w14:paraId="66021FC3" w14:textId="77777777" w:rsidR="00045D38" w:rsidRPr="009D1D9C" w:rsidRDefault="00045D38" w:rsidP="00045D38">
      <w:pPr>
        <w:jc w:val="both"/>
        <w:rPr>
          <w:rFonts w:ascii="Calibri" w:hAnsi="Calibri"/>
          <w:color w:val="000000"/>
          <w:szCs w:val="20"/>
        </w:rPr>
      </w:pPr>
    </w:p>
    <w:p w14:paraId="7A896317" w14:textId="77777777" w:rsidR="00045D38" w:rsidRPr="003C5087" w:rsidRDefault="00045D38" w:rsidP="00045D38">
      <w:pPr>
        <w:pStyle w:val="Heading3"/>
        <w:keepLines w:val="0"/>
        <w:numPr>
          <w:ilvl w:val="0"/>
          <w:numId w:val="2"/>
        </w:numPr>
        <w:spacing w:before="0"/>
        <w:jc w:val="both"/>
        <w:rPr>
          <w:rFonts w:ascii="Calibri" w:hAnsi="Calibri" w:cs="Times New Roman"/>
          <w:b/>
          <w:color w:val="auto"/>
          <w:szCs w:val="20"/>
        </w:rPr>
      </w:pPr>
      <w:r w:rsidRPr="003C5087">
        <w:rPr>
          <w:rFonts w:ascii="Calibri" w:hAnsi="Calibri" w:cs="Times New Roman"/>
          <w:b/>
          <w:color w:val="auto"/>
          <w:szCs w:val="20"/>
        </w:rPr>
        <w:t>SUBMITTALS</w:t>
      </w:r>
    </w:p>
    <w:p w14:paraId="03AB65BE" w14:textId="77777777" w:rsidR="00045D38" w:rsidRPr="009D1D9C" w:rsidRDefault="00045D38" w:rsidP="00045D38">
      <w:pPr>
        <w:jc w:val="both"/>
        <w:rPr>
          <w:rFonts w:ascii="Calibri" w:hAnsi="Calibri"/>
          <w:szCs w:val="20"/>
        </w:rPr>
      </w:pPr>
    </w:p>
    <w:p w14:paraId="616ACB37" w14:textId="77777777" w:rsidR="00045D38" w:rsidRPr="009D1D9C" w:rsidRDefault="00045D38" w:rsidP="00045D38">
      <w:pPr>
        <w:jc w:val="both"/>
        <w:rPr>
          <w:rFonts w:ascii="Calibri" w:hAnsi="Calibri"/>
          <w:szCs w:val="20"/>
        </w:rPr>
      </w:pPr>
      <w:r w:rsidRPr="009D1D9C">
        <w:rPr>
          <w:rFonts w:ascii="Calibri" w:hAnsi="Calibri"/>
          <w:szCs w:val="20"/>
        </w:rPr>
        <w:t>Furnish a copy of tags used to identify cuttings after harvest and during transport or any tickets, tags, or manifests for purchased materials, as applicable based on the Contractor’s method of live stake procurement/ harvesting. Provide the following documentation:</w:t>
      </w:r>
    </w:p>
    <w:p w14:paraId="5902E8BA" w14:textId="77777777" w:rsidR="00045D38" w:rsidRPr="009D1D9C" w:rsidRDefault="00045D38" w:rsidP="00045D38">
      <w:pPr>
        <w:ind w:left="360"/>
        <w:jc w:val="both"/>
        <w:rPr>
          <w:rFonts w:ascii="Calibri" w:hAnsi="Calibri"/>
          <w:szCs w:val="20"/>
        </w:rPr>
      </w:pPr>
    </w:p>
    <w:p w14:paraId="5FA7090D" w14:textId="77777777" w:rsidR="00045D38" w:rsidRPr="009D1D9C" w:rsidRDefault="00045D38" w:rsidP="00045D38">
      <w:pPr>
        <w:numPr>
          <w:ilvl w:val="0"/>
          <w:numId w:val="1"/>
        </w:numPr>
        <w:jc w:val="both"/>
        <w:rPr>
          <w:rFonts w:ascii="Calibri" w:hAnsi="Calibri"/>
          <w:szCs w:val="20"/>
        </w:rPr>
      </w:pPr>
      <w:r w:rsidRPr="009D1D9C">
        <w:rPr>
          <w:rFonts w:ascii="Calibri" w:hAnsi="Calibri"/>
          <w:szCs w:val="20"/>
        </w:rPr>
        <w:t>The Contractor may decide to harvest live cuttings or purchase live cuttings and/or pre-made live stakes.  If the Contractor decides to harvest their own material:</w:t>
      </w:r>
    </w:p>
    <w:p w14:paraId="26131DA1" w14:textId="77777777" w:rsidR="00045D38" w:rsidRPr="009D1D9C" w:rsidRDefault="00045D38" w:rsidP="00045D38">
      <w:pPr>
        <w:ind w:left="720"/>
        <w:jc w:val="both"/>
        <w:rPr>
          <w:rFonts w:ascii="Calibri" w:hAnsi="Calibri"/>
          <w:szCs w:val="20"/>
        </w:rPr>
      </w:pPr>
    </w:p>
    <w:p w14:paraId="46645E2A" w14:textId="77777777" w:rsidR="00045D38" w:rsidRPr="009D1D9C" w:rsidRDefault="00045D38" w:rsidP="00045D38">
      <w:pPr>
        <w:numPr>
          <w:ilvl w:val="1"/>
          <w:numId w:val="1"/>
        </w:numPr>
        <w:jc w:val="both"/>
        <w:rPr>
          <w:rFonts w:ascii="Calibri" w:hAnsi="Calibri"/>
          <w:szCs w:val="20"/>
        </w:rPr>
      </w:pPr>
      <w:r w:rsidRPr="009D1D9C">
        <w:rPr>
          <w:rFonts w:ascii="Calibri" w:hAnsi="Calibri"/>
          <w:szCs w:val="20"/>
        </w:rPr>
        <w:t>A list of live cutting harvest sites shall be provided ten days prior to beginning the Work.</w:t>
      </w:r>
    </w:p>
    <w:p w14:paraId="137D3F56" w14:textId="77777777" w:rsidR="00045D38" w:rsidRPr="009D1D9C" w:rsidRDefault="00045D38" w:rsidP="00045D38">
      <w:pPr>
        <w:ind w:left="720"/>
        <w:jc w:val="both"/>
        <w:rPr>
          <w:rFonts w:ascii="Calibri" w:hAnsi="Calibri"/>
          <w:szCs w:val="20"/>
        </w:rPr>
      </w:pPr>
    </w:p>
    <w:p w14:paraId="46F3840F" w14:textId="77777777" w:rsidR="00045D38" w:rsidRPr="009D1D9C" w:rsidRDefault="00045D38" w:rsidP="00045D38">
      <w:pPr>
        <w:numPr>
          <w:ilvl w:val="1"/>
          <w:numId w:val="1"/>
        </w:numPr>
        <w:jc w:val="both"/>
        <w:rPr>
          <w:rFonts w:ascii="Calibri" w:hAnsi="Calibri"/>
          <w:szCs w:val="20"/>
        </w:rPr>
      </w:pPr>
      <w:r w:rsidRPr="009D1D9C">
        <w:rPr>
          <w:rFonts w:ascii="Calibri" w:hAnsi="Calibri"/>
          <w:szCs w:val="20"/>
        </w:rPr>
        <w:lastRenderedPageBreak/>
        <w:t>A copy of the signed written agreement and applicable correspondence between the harvest site property owner and Contractor shall be provided ten days prior to beginning the Work.  At minimum, the signed agreement shall:</w:t>
      </w:r>
    </w:p>
    <w:p w14:paraId="071E07AC" w14:textId="77777777" w:rsidR="00045D38" w:rsidRPr="009D1D9C" w:rsidRDefault="00045D38" w:rsidP="00045D38">
      <w:pPr>
        <w:ind w:left="1080"/>
        <w:jc w:val="both"/>
        <w:rPr>
          <w:rFonts w:ascii="Calibri" w:hAnsi="Calibri"/>
          <w:szCs w:val="20"/>
        </w:rPr>
      </w:pPr>
    </w:p>
    <w:p w14:paraId="26190B42" w14:textId="77777777" w:rsidR="00045D38" w:rsidRPr="009D1D9C" w:rsidRDefault="00045D38" w:rsidP="00045D38">
      <w:pPr>
        <w:numPr>
          <w:ilvl w:val="2"/>
          <w:numId w:val="1"/>
        </w:numPr>
        <w:jc w:val="both"/>
        <w:rPr>
          <w:rFonts w:ascii="Calibri" w:hAnsi="Calibri"/>
          <w:szCs w:val="20"/>
        </w:rPr>
      </w:pPr>
      <w:r w:rsidRPr="009D1D9C">
        <w:rPr>
          <w:rFonts w:ascii="Calibri" w:hAnsi="Calibri"/>
          <w:szCs w:val="20"/>
        </w:rPr>
        <w:t>Grant permission to harvest.</w:t>
      </w:r>
    </w:p>
    <w:p w14:paraId="29D1982D" w14:textId="77777777" w:rsidR="00045D38" w:rsidRPr="009D1D9C" w:rsidRDefault="00045D38" w:rsidP="00045D38">
      <w:pPr>
        <w:ind w:left="1080"/>
        <w:jc w:val="both"/>
        <w:rPr>
          <w:rFonts w:ascii="Calibri" w:hAnsi="Calibri"/>
          <w:szCs w:val="20"/>
        </w:rPr>
      </w:pPr>
    </w:p>
    <w:p w14:paraId="68C7CED6" w14:textId="77777777" w:rsidR="00045D38" w:rsidRPr="009D1D9C" w:rsidRDefault="00045D38" w:rsidP="00045D38">
      <w:pPr>
        <w:numPr>
          <w:ilvl w:val="2"/>
          <w:numId w:val="1"/>
        </w:numPr>
        <w:jc w:val="both"/>
        <w:rPr>
          <w:rFonts w:ascii="Calibri" w:hAnsi="Calibri"/>
          <w:szCs w:val="20"/>
        </w:rPr>
      </w:pPr>
      <w:r w:rsidRPr="009D1D9C">
        <w:rPr>
          <w:rFonts w:ascii="Calibri" w:hAnsi="Calibri"/>
          <w:szCs w:val="20"/>
        </w:rPr>
        <w:t>Specify the requirements of access/egress.</w:t>
      </w:r>
    </w:p>
    <w:p w14:paraId="5456D570" w14:textId="77777777" w:rsidR="00045D38" w:rsidRPr="009D1D9C" w:rsidRDefault="00045D38" w:rsidP="00045D38">
      <w:pPr>
        <w:ind w:left="1080"/>
        <w:jc w:val="both"/>
        <w:rPr>
          <w:rFonts w:ascii="Calibri" w:hAnsi="Calibri"/>
          <w:szCs w:val="20"/>
        </w:rPr>
      </w:pPr>
    </w:p>
    <w:p w14:paraId="22470088" w14:textId="77777777" w:rsidR="00045D38" w:rsidRPr="009D1D9C" w:rsidRDefault="00045D38" w:rsidP="00045D38">
      <w:pPr>
        <w:numPr>
          <w:ilvl w:val="2"/>
          <w:numId w:val="1"/>
        </w:numPr>
        <w:jc w:val="both"/>
        <w:rPr>
          <w:rFonts w:ascii="Calibri" w:hAnsi="Calibri"/>
          <w:szCs w:val="20"/>
        </w:rPr>
      </w:pPr>
      <w:r w:rsidRPr="009D1D9C">
        <w:rPr>
          <w:rFonts w:ascii="Calibri" w:hAnsi="Calibri"/>
          <w:szCs w:val="20"/>
        </w:rPr>
        <w:t>Specify the use of and condition in which the harvesting site is to be left.</w:t>
      </w:r>
    </w:p>
    <w:p w14:paraId="18EC28E4" w14:textId="77777777" w:rsidR="00045D38" w:rsidRPr="009D1D9C" w:rsidRDefault="00045D38" w:rsidP="00045D38">
      <w:pPr>
        <w:ind w:left="1080"/>
        <w:jc w:val="both"/>
        <w:rPr>
          <w:rFonts w:ascii="Calibri" w:hAnsi="Calibri"/>
          <w:szCs w:val="20"/>
        </w:rPr>
      </w:pPr>
    </w:p>
    <w:p w14:paraId="36E9713F" w14:textId="77777777" w:rsidR="00045D38" w:rsidRPr="009D1D9C" w:rsidRDefault="00045D38" w:rsidP="00045D38">
      <w:pPr>
        <w:numPr>
          <w:ilvl w:val="2"/>
          <w:numId w:val="1"/>
        </w:numPr>
        <w:jc w:val="both"/>
        <w:rPr>
          <w:rFonts w:ascii="Calibri" w:hAnsi="Calibri"/>
          <w:szCs w:val="20"/>
        </w:rPr>
      </w:pPr>
      <w:r w:rsidRPr="009D1D9C">
        <w:rPr>
          <w:rFonts w:ascii="Calibri" w:hAnsi="Calibri"/>
          <w:szCs w:val="20"/>
        </w:rPr>
        <w:t>Acknowledge that the Contractor shall be solely responsible for activities on the harvesting site and shall hold the Owner and any other parties harmless.</w:t>
      </w:r>
    </w:p>
    <w:p w14:paraId="34AA3D21" w14:textId="77777777" w:rsidR="00045D38" w:rsidRPr="009D1D9C" w:rsidRDefault="00045D38" w:rsidP="00045D38">
      <w:pPr>
        <w:ind w:left="1080"/>
        <w:jc w:val="both"/>
        <w:rPr>
          <w:rFonts w:ascii="Calibri" w:hAnsi="Calibri"/>
          <w:szCs w:val="20"/>
        </w:rPr>
      </w:pPr>
    </w:p>
    <w:p w14:paraId="01F7DA28" w14:textId="77777777" w:rsidR="00045D38" w:rsidRPr="009D1D9C" w:rsidRDefault="00045D38" w:rsidP="00045D38">
      <w:pPr>
        <w:numPr>
          <w:ilvl w:val="2"/>
          <w:numId w:val="1"/>
        </w:numPr>
        <w:jc w:val="both"/>
        <w:rPr>
          <w:rFonts w:ascii="Calibri" w:hAnsi="Calibri"/>
          <w:szCs w:val="20"/>
        </w:rPr>
      </w:pPr>
      <w:r w:rsidRPr="009D1D9C">
        <w:rPr>
          <w:rFonts w:ascii="Calibri" w:hAnsi="Calibri"/>
          <w:szCs w:val="20"/>
        </w:rPr>
        <w:t>Certify that the proposed cutting material is insect and disease free.</w:t>
      </w:r>
    </w:p>
    <w:p w14:paraId="1C78E8BB" w14:textId="77777777" w:rsidR="00045D38" w:rsidRPr="009D1D9C" w:rsidRDefault="00045D38" w:rsidP="00045D38">
      <w:pPr>
        <w:ind w:left="720"/>
        <w:jc w:val="both"/>
        <w:rPr>
          <w:rFonts w:ascii="Calibri" w:hAnsi="Calibri"/>
          <w:szCs w:val="20"/>
        </w:rPr>
      </w:pPr>
    </w:p>
    <w:p w14:paraId="65850A40" w14:textId="77777777" w:rsidR="00045D38" w:rsidRPr="009D1D9C" w:rsidRDefault="00045D38" w:rsidP="00045D38">
      <w:pPr>
        <w:numPr>
          <w:ilvl w:val="1"/>
          <w:numId w:val="1"/>
        </w:numPr>
        <w:jc w:val="both"/>
        <w:rPr>
          <w:rFonts w:ascii="Calibri" w:hAnsi="Calibri"/>
          <w:szCs w:val="20"/>
        </w:rPr>
      </w:pPr>
      <w:r w:rsidRPr="009D1D9C">
        <w:rPr>
          <w:rFonts w:ascii="Calibri" w:hAnsi="Calibri"/>
          <w:szCs w:val="20"/>
        </w:rPr>
        <w:t>Provide a copy of any applicable permits from regulatory agencies for the harvest site.</w:t>
      </w:r>
    </w:p>
    <w:p w14:paraId="3BE7328F" w14:textId="77777777" w:rsidR="00045D38" w:rsidRPr="009D1D9C" w:rsidRDefault="00045D38" w:rsidP="00045D38">
      <w:pPr>
        <w:ind w:left="360"/>
        <w:jc w:val="both"/>
        <w:rPr>
          <w:rFonts w:ascii="Calibri" w:hAnsi="Calibri"/>
          <w:szCs w:val="20"/>
        </w:rPr>
      </w:pPr>
    </w:p>
    <w:p w14:paraId="2F8B74B6" w14:textId="77777777" w:rsidR="00045D38" w:rsidRPr="009D1D9C" w:rsidRDefault="00045D38" w:rsidP="00045D38">
      <w:pPr>
        <w:numPr>
          <w:ilvl w:val="0"/>
          <w:numId w:val="1"/>
        </w:numPr>
        <w:jc w:val="both"/>
        <w:rPr>
          <w:rFonts w:ascii="Calibri" w:hAnsi="Calibri"/>
          <w:szCs w:val="20"/>
        </w:rPr>
      </w:pPr>
      <w:r w:rsidRPr="009D1D9C">
        <w:rPr>
          <w:rFonts w:ascii="Calibri" w:hAnsi="Calibri"/>
          <w:szCs w:val="20"/>
        </w:rPr>
        <w:t xml:space="preserve">If the Contractor decides to purchase live cuttings and/or pre-made live stakes, provide the name and location of and contact information for the supplier.  Suppliers must provide </w:t>
      </w:r>
      <w:proofErr w:type="gramStart"/>
      <w:r w:rsidRPr="009D1D9C">
        <w:rPr>
          <w:rFonts w:ascii="Calibri" w:hAnsi="Calibri"/>
          <w:szCs w:val="20"/>
        </w:rPr>
        <w:t>all of</w:t>
      </w:r>
      <w:proofErr w:type="gramEnd"/>
      <w:r w:rsidRPr="009D1D9C">
        <w:rPr>
          <w:rFonts w:ascii="Calibri" w:hAnsi="Calibri"/>
          <w:szCs w:val="20"/>
        </w:rPr>
        <w:t xml:space="preserve"> the written information required of the Contractor.</w:t>
      </w:r>
    </w:p>
    <w:p w14:paraId="14093F04" w14:textId="77777777" w:rsidR="00045D38" w:rsidRPr="009D1D9C" w:rsidRDefault="00045D38" w:rsidP="00045D38">
      <w:pPr>
        <w:ind w:left="360"/>
        <w:jc w:val="both"/>
        <w:rPr>
          <w:rFonts w:ascii="Calibri" w:hAnsi="Calibri"/>
          <w:szCs w:val="20"/>
        </w:rPr>
      </w:pPr>
    </w:p>
    <w:p w14:paraId="41C32836" w14:textId="77777777" w:rsidR="00045D38" w:rsidRPr="003C5087" w:rsidRDefault="00045D38" w:rsidP="00045D38">
      <w:pPr>
        <w:pStyle w:val="Heading3"/>
        <w:keepLines w:val="0"/>
        <w:numPr>
          <w:ilvl w:val="0"/>
          <w:numId w:val="2"/>
        </w:numPr>
        <w:spacing w:before="0"/>
        <w:jc w:val="both"/>
        <w:rPr>
          <w:rFonts w:ascii="Calibri" w:hAnsi="Calibri" w:cs="Times New Roman"/>
          <w:b/>
          <w:color w:val="auto"/>
          <w:szCs w:val="20"/>
        </w:rPr>
      </w:pPr>
      <w:bookmarkStart w:id="15" w:name="_Toc244926298"/>
      <w:bookmarkStart w:id="16" w:name="_Toc253734137"/>
      <w:bookmarkStart w:id="17" w:name="_Toc254091921"/>
      <w:bookmarkStart w:id="18" w:name="_Toc287951474"/>
      <w:r w:rsidRPr="003C5087">
        <w:rPr>
          <w:rFonts w:ascii="Calibri" w:hAnsi="Calibri" w:cs="Times New Roman"/>
          <w:b/>
          <w:color w:val="auto"/>
          <w:szCs w:val="20"/>
        </w:rPr>
        <w:t>METHODS</w:t>
      </w:r>
      <w:bookmarkEnd w:id="15"/>
      <w:bookmarkEnd w:id="16"/>
      <w:bookmarkEnd w:id="17"/>
      <w:bookmarkEnd w:id="18"/>
    </w:p>
    <w:p w14:paraId="76EA7C73" w14:textId="77777777" w:rsidR="00045D38" w:rsidRPr="009D1D9C" w:rsidRDefault="00045D38" w:rsidP="00045D38">
      <w:pPr>
        <w:jc w:val="both"/>
        <w:rPr>
          <w:rFonts w:ascii="Calibri" w:hAnsi="Calibri"/>
          <w:color w:val="000000"/>
          <w:szCs w:val="20"/>
        </w:rPr>
      </w:pPr>
    </w:p>
    <w:p w14:paraId="1CB54A01" w14:textId="77777777" w:rsidR="00045D38" w:rsidRPr="009D1D9C" w:rsidRDefault="00045D38" w:rsidP="00045D38">
      <w:pPr>
        <w:jc w:val="both"/>
        <w:rPr>
          <w:rFonts w:ascii="Calibri" w:hAnsi="Calibri"/>
          <w:color w:val="000000"/>
          <w:szCs w:val="20"/>
        </w:rPr>
      </w:pPr>
      <w:r w:rsidRPr="009D1D9C">
        <w:rPr>
          <w:rFonts w:ascii="Calibri" w:hAnsi="Calibri"/>
          <w:color w:val="000000"/>
          <w:szCs w:val="20"/>
        </w:rPr>
        <w:t xml:space="preserve">Live stakes shall be installed by a professional certified by the NC Landscape Contractors’ Registration Board or an individual with a B.S. in Biology or a closely related field with successful planting experience.  Live stakes shall be installed into the ground using a dead blow hammer.  They shall be installed so that approximately one-fifth of the stake protrudes with at least two buds exposed from the finished ground elevation.  On the sloped areas, they shall be placed at right angles to the slope face.  In cases where the ground is hard, a pilot hole may be made to assist in inserting the live stake. The Contractor may use a half-inch metal rod or other means acceptable to the Engineer for this purpose.  The intent of this requirement is to maintain firm soil/stake contact after the live stake is installed. The rod must be removed carefully and may not be rotated to enlarge the hole.  </w:t>
      </w:r>
    </w:p>
    <w:p w14:paraId="71E4D683" w14:textId="77777777" w:rsidR="00045D38" w:rsidRPr="009D1D9C" w:rsidRDefault="00045D38" w:rsidP="00045D38">
      <w:pPr>
        <w:jc w:val="both"/>
        <w:rPr>
          <w:rFonts w:ascii="Calibri" w:hAnsi="Calibri"/>
          <w:color w:val="000000"/>
          <w:szCs w:val="20"/>
        </w:rPr>
      </w:pPr>
    </w:p>
    <w:p w14:paraId="73064ABC" w14:textId="77777777" w:rsidR="00045D38" w:rsidRPr="009D1D9C" w:rsidRDefault="00045D38" w:rsidP="00045D38">
      <w:pPr>
        <w:jc w:val="both"/>
        <w:rPr>
          <w:rFonts w:ascii="Calibri" w:hAnsi="Calibri"/>
          <w:color w:val="000000"/>
          <w:szCs w:val="20"/>
        </w:rPr>
      </w:pPr>
      <w:r w:rsidRPr="009D1D9C">
        <w:rPr>
          <w:rFonts w:ascii="Calibri" w:hAnsi="Calibri"/>
          <w:color w:val="000000"/>
          <w:szCs w:val="20"/>
        </w:rPr>
        <w:t>Species selection may be adjusted depending on availability.  Substitute species must be approved by the Engineer prior to installation.  All final locations and configurations shall be determined in the field by the Engineer.</w:t>
      </w:r>
    </w:p>
    <w:p w14:paraId="536E04E8" w14:textId="77777777" w:rsidR="00045D38" w:rsidRPr="009D1D9C" w:rsidRDefault="00045D38" w:rsidP="00045D38">
      <w:pPr>
        <w:jc w:val="both"/>
        <w:rPr>
          <w:rFonts w:ascii="Calibri" w:hAnsi="Calibri"/>
          <w:color w:val="000000"/>
          <w:szCs w:val="20"/>
        </w:rPr>
      </w:pPr>
    </w:p>
    <w:p w14:paraId="3EBF26CD" w14:textId="77777777" w:rsidR="00045D38" w:rsidRPr="009D1D9C" w:rsidRDefault="00045D38" w:rsidP="00045D38">
      <w:pPr>
        <w:jc w:val="both"/>
        <w:rPr>
          <w:rFonts w:ascii="Calibri" w:hAnsi="Calibri"/>
          <w:szCs w:val="20"/>
        </w:rPr>
      </w:pPr>
      <w:r w:rsidRPr="009D1D9C">
        <w:rPr>
          <w:rFonts w:ascii="Calibri" w:hAnsi="Calibri"/>
          <w:szCs w:val="20"/>
        </w:rPr>
        <w:t xml:space="preserve">The stakes shall be installed per the spacing requirements shown on the plans. Live stake applications shall follow application rates shown in </w:t>
      </w:r>
      <w:proofErr w:type="gramStart"/>
      <w:r w:rsidRPr="009D1D9C">
        <w:rPr>
          <w:rFonts w:ascii="Calibri" w:hAnsi="Calibri"/>
          <w:szCs w:val="20"/>
        </w:rPr>
        <w:t>detail</w:t>
      </w:r>
      <w:r>
        <w:rPr>
          <w:rFonts w:ascii="Calibri" w:hAnsi="Calibri"/>
          <w:szCs w:val="20"/>
        </w:rPr>
        <w:t>s</w:t>
      </w:r>
      <w:proofErr w:type="gramEnd"/>
      <w:r w:rsidRPr="009D1D9C">
        <w:rPr>
          <w:rFonts w:ascii="Calibri" w:hAnsi="Calibri"/>
          <w:szCs w:val="20"/>
        </w:rPr>
        <w:t xml:space="preserve">.  </w:t>
      </w:r>
    </w:p>
    <w:p w14:paraId="46405D3D" w14:textId="77777777" w:rsidR="00045D38" w:rsidRPr="009D1D9C" w:rsidRDefault="00045D38" w:rsidP="00045D38">
      <w:pPr>
        <w:jc w:val="both"/>
        <w:rPr>
          <w:rFonts w:ascii="Calibri" w:hAnsi="Calibri"/>
          <w:szCs w:val="20"/>
        </w:rPr>
      </w:pPr>
    </w:p>
    <w:p w14:paraId="2E45D40A" w14:textId="77777777" w:rsidR="00045D38" w:rsidRPr="009D1D9C" w:rsidRDefault="00045D38" w:rsidP="00045D38">
      <w:pPr>
        <w:jc w:val="both"/>
        <w:rPr>
          <w:rFonts w:ascii="Calibri" w:hAnsi="Calibri"/>
          <w:szCs w:val="20"/>
        </w:rPr>
      </w:pPr>
      <w:r w:rsidRPr="009D1D9C">
        <w:rPr>
          <w:rFonts w:ascii="Calibri" w:hAnsi="Calibri"/>
          <w:szCs w:val="20"/>
        </w:rPr>
        <w:t xml:space="preserve">No planting shall be done in soil that, in the opinion of the City, is too wet, too dry or not properly conditioned as provided in these specifications.  No planting shall be done on channel banks that have not been seeded and stabilized with erosion control matting, unless otherwise directed by the City. </w:t>
      </w:r>
    </w:p>
    <w:p w14:paraId="47E4462B" w14:textId="77777777" w:rsidR="00045D38" w:rsidRPr="009D1D9C" w:rsidRDefault="00045D38" w:rsidP="00045D38">
      <w:pPr>
        <w:jc w:val="both"/>
        <w:rPr>
          <w:rFonts w:ascii="Calibri" w:hAnsi="Calibri"/>
          <w:szCs w:val="20"/>
        </w:rPr>
      </w:pPr>
      <w:r w:rsidRPr="009D1D9C">
        <w:rPr>
          <w:rFonts w:ascii="Calibri" w:hAnsi="Calibri"/>
          <w:szCs w:val="20"/>
        </w:rPr>
        <w:t xml:space="preserve"> </w:t>
      </w:r>
    </w:p>
    <w:p w14:paraId="1B64C4DA" w14:textId="63F56BEF" w:rsidR="00045D38" w:rsidRPr="009D1D9C" w:rsidRDefault="00045D38" w:rsidP="00045D38">
      <w:pPr>
        <w:jc w:val="both"/>
        <w:rPr>
          <w:rFonts w:ascii="Calibri" w:hAnsi="Calibri"/>
          <w:szCs w:val="20"/>
        </w:rPr>
      </w:pPr>
      <w:bookmarkStart w:id="19" w:name="_Hlk70682670"/>
      <w:r w:rsidRPr="009D1D9C">
        <w:rPr>
          <w:rFonts w:ascii="Calibri" w:hAnsi="Calibri"/>
          <w:szCs w:val="20"/>
        </w:rPr>
        <w:t xml:space="preserve">Materials shall be installed the same day as prepared or stored in a refrigerated area that has been kept moist for no longer than </w:t>
      </w:r>
      <w:r>
        <w:rPr>
          <w:rFonts w:ascii="Calibri" w:hAnsi="Calibri"/>
          <w:szCs w:val="20"/>
        </w:rPr>
        <w:t xml:space="preserve">ten </w:t>
      </w:r>
      <w:r w:rsidR="002701F4">
        <w:rPr>
          <w:rFonts w:ascii="Calibri" w:hAnsi="Calibri"/>
          <w:szCs w:val="20"/>
        </w:rPr>
        <w:t xml:space="preserve">(10) </w:t>
      </w:r>
      <w:r w:rsidR="00002D04">
        <w:rPr>
          <w:rFonts w:ascii="Calibri" w:hAnsi="Calibri"/>
          <w:szCs w:val="20"/>
        </w:rPr>
        <w:t xml:space="preserve">calendar </w:t>
      </w:r>
      <w:r>
        <w:rPr>
          <w:rFonts w:ascii="Calibri" w:hAnsi="Calibri"/>
          <w:szCs w:val="20"/>
        </w:rPr>
        <w:t>days</w:t>
      </w:r>
      <w:r w:rsidRPr="009D1D9C">
        <w:rPr>
          <w:rFonts w:ascii="Calibri" w:hAnsi="Calibri"/>
          <w:szCs w:val="20"/>
        </w:rPr>
        <w:t>.</w:t>
      </w:r>
    </w:p>
    <w:bookmarkEnd w:id="19"/>
    <w:p w14:paraId="03E0A1E3" w14:textId="77777777" w:rsidR="00045D38" w:rsidRPr="009D1D9C" w:rsidRDefault="00045D38" w:rsidP="00045D38">
      <w:pPr>
        <w:jc w:val="both"/>
        <w:rPr>
          <w:rFonts w:ascii="Calibri" w:hAnsi="Calibri"/>
          <w:szCs w:val="20"/>
        </w:rPr>
      </w:pPr>
    </w:p>
    <w:p w14:paraId="5BAF27E7" w14:textId="77777777" w:rsidR="00045D38" w:rsidRPr="009D1D9C" w:rsidRDefault="00045D38" w:rsidP="00045D38">
      <w:pPr>
        <w:jc w:val="both"/>
        <w:rPr>
          <w:rFonts w:ascii="Calibri" w:hAnsi="Calibri"/>
          <w:szCs w:val="20"/>
        </w:rPr>
      </w:pPr>
      <w:proofErr w:type="gramStart"/>
      <w:r w:rsidRPr="009D1D9C">
        <w:rPr>
          <w:rFonts w:ascii="Calibri" w:hAnsi="Calibri"/>
          <w:szCs w:val="20"/>
        </w:rPr>
        <w:t>Protect plants at all times</w:t>
      </w:r>
      <w:proofErr w:type="gramEnd"/>
      <w:r w:rsidRPr="009D1D9C">
        <w:rPr>
          <w:rFonts w:ascii="Calibri" w:hAnsi="Calibri"/>
          <w:szCs w:val="20"/>
        </w:rPr>
        <w:t xml:space="preserve"> from sun, drying winds, and frost.  Plants that cannot be planted immediately on delivery shall be kept well protected from winds and frost.  Bundles of harvested live material </w:t>
      </w:r>
      <w:proofErr w:type="gramStart"/>
      <w:r w:rsidRPr="009D1D9C">
        <w:rPr>
          <w:rFonts w:ascii="Calibri" w:hAnsi="Calibri"/>
          <w:szCs w:val="20"/>
        </w:rPr>
        <w:t>should be kept with cut ends submerged in water to keep cut ends moist at all times</w:t>
      </w:r>
      <w:proofErr w:type="gramEnd"/>
      <w:r w:rsidRPr="009D1D9C">
        <w:rPr>
          <w:rFonts w:ascii="Calibri" w:hAnsi="Calibri"/>
          <w:szCs w:val="20"/>
        </w:rPr>
        <w:t>.  Care shall be taken to keep bundles moist during transportation from the harvest site to the planting site.  Live cuttings that appear to be dried out or damaged during transportation will not be accepted.  Rejected live cuttings may be marked by the City.</w:t>
      </w:r>
    </w:p>
    <w:p w14:paraId="699AA9B9" w14:textId="77777777" w:rsidR="00045D38" w:rsidRDefault="00045D38" w:rsidP="00045D38">
      <w:pPr>
        <w:jc w:val="both"/>
        <w:rPr>
          <w:rFonts w:ascii="Calibri" w:hAnsi="Calibri"/>
          <w:b/>
          <w:szCs w:val="20"/>
        </w:rPr>
      </w:pPr>
    </w:p>
    <w:p w14:paraId="6D6E121E" w14:textId="77777777" w:rsidR="00045D38" w:rsidRPr="003C5087" w:rsidRDefault="00045D38" w:rsidP="00045D38">
      <w:pPr>
        <w:jc w:val="both"/>
        <w:rPr>
          <w:rFonts w:ascii="Calibri" w:hAnsi="Calibri"/>
          <w:b/>
          <w:szCs w:val="20"/>
        </w:rPr>
      </w:pPr>
    </w:p>
    <w:p w14:paraId="32BA0907" w14:textId="77777777" w:rsidR="00045D38" w:rsidRPr="003C5087" w:rsidRDefault="00045D38" w:rsidP="00045D38">
      <w:pPr>
        <w:pStyle w:val="Heading3"/>
        <w:keepLines w:val="0"/>
        <w:numPr>
          <w:ilvl w:val="0"/>
          <w:numId w:val="2"/>
        </w:numPr>
        <w:spacing w:before="0"/>
        <w:jc w:val="both"/>
        <w:rPr>
          <w:rFonts w:ascii="Calibri" w:hAnsi="Calibri" w:cs="Times New Roman"/>
          <w:b/>
          <w:color w:val="auto"/>
          <w:szCs w:val="20"/>
        </w:rPr>
      </w:pPr>
      <w:bookmarkStart w:id="20" w:name="_Toc244926299"/>
      <w:bookmarkStart w:id="21" w:name="_Toc253734138"/>
      <w:bookmarkStart w:id="22" w:name="_Toc254091922"/>
      <w:bookmarkStart w:id="23" w:name="_Toc287951475"/>
      <w:r w:rsidRPr="003C5087">
        <w:rPr>
          <w:rFonts w:ascii="Calibri" w:hAnsi="Calibri" w:cs="Times New Roman"/>
          <w:b/>
          <w:color w:val="auto"/>
          <w:szCs w:val="20"/>
        </w:rPr>
        <w:lastRenderedPageBreak/>
        <w:t>WARRANTY</w:t>
      </w:r>
      <w:bookmarkEnd w:id="20"/>
      <w:bookmarkEnd w:id="21"/>
      <w:bookmarkEnd w:id="22"/>
      <w:bookmarkEnd w:id="23"/>
    </w:p>
    <w:p w14:paraId="25F91C66" w14:textId="77777777" w:rsidR="00045D38" w:rsidRPr="009D1D9C" w:rsidRDefault="00045D38" w:rsidP="00045D38">
      <w:pPr>
        <w:jc w:val="both"/>
        <w:rPr>
          <w:rFonts w:ascii="Calibri" w:hAnsi="Calibri"/>
          <w:color w:val="000000"/>
          <w:szCs w:val="20"/>
        </w:rPr>
      </w:pPr>
    </w:p>
    <w:p w14:paraId="60C33A23" w14:textId="77777777" w:rsidR="00045D38" w:rsidRPr="009D1D9C" w:rsidRDefault="00045D38" w:rsidP="00045D38">
      <w:pPr>
        <w:jc w:val="both"/>
        <w:rPr>
          <w:rFonts w:ascii="Calibri" w:hAnsi="Calibri"/>
          <w:color w:val="000000"/>
          <w:szCs w:val="20"/>
        </w:rPr>
      </w:pPr>
      <w:r w:rsidRPr="009D1D9C">
        <w:rPr>
          <w:rFonts w:ascii="Calibri" w:hAnsi="Calibri"/>
          <w:color w:val="000000"/>
          <w:szCs w:val="20"/>
        </w:rPr>
        <w:t xml:space="preserve">All live stakes installed by the Contractor shall be assessed by the Engineer or representative thereof at the end of the same planting season they were installed.  One hundred percent of the live stakes must be installed correctly and still be alive at the time this assessment is completed.  If dead </w:t>
      </w:r>
      <w:r w:rsidRPr="0025386E">
        <w:rPr>
          <w:rFonts w:ascii="Calibri" w:hAnsi="Calibri"/>
          <w:szCs w:val="20"/>
        </w:rPr>
        <w:t>plant material is found, the Contractor is responsible for replacing that material before the completion of that planting season (</w:t>
      </w:r>
      <w:r w:rsidRPr="00976748">
        <w:rPr>
          <w:rFonts w:ascii="Calibri" w:hAnsi="Calibri"/>
          <w:color w:val="FF0000"/>
          <w:szCs w:val="20"/>
        </w:rPr>
        <w:t>March 15</w:t>
      </w:r>
      <w:r w:rsidRPr="0025386E">
        <w:rPr>
          <w:rFonts w:ascii="Calibri" w:hAnsi="Calibri"/>
          <w:szCs w:val="20"/>
        </w:rPr>
        <w:t xml:space="preserve">).  At the completion of one full growing season following planting, all live stakes installed by the Contractor shall be assessed by the Engineer.  Eighty percent (80%) of the live stakes must survive after one full growing season.  If the Contractor does not meet this requirement then all dead plant material shall be removed and replanted during the </w:t>
      </w:r>
      <w:r w:rsidRPr="009D1D9C">
        <w:rPr>
          <w:rFonts w:ascii="Calibri" w:hAnsi="Calibri"/>
          <w:color w:val="000000"/>
          <w:szCs w:val="20"/>
        </w:rPr>
        <w:t xml:space="preserve">next planting season.  The new replacement live stakes shall have the distal end marked with yellow paint and will also be under warranty and be assessed at the conclusion of the next full growing season.  </w:t>
      </w:r>
      <w:r w:rsidRPr="009D1D9C">
        <w:rPr>
          <w:rFonts w:ascii="Calibri" w:hAnsi="Calibri"/>
          <w:szCs w:val="20"/>
        </w:rPr>
        <w:t>Replacement of live stakes under warranty is required to have 80% survival of the original planting at the end of any new warranty period. T</w:t>
      </w:r>
      <w:r w:rsidRPr="009D1D9C">
        <w:rPr>
          <w:rFonts w:ascii="Calibri" w:hAnsi="Calibri"/>
          <w:color w:val="000000"/>
          <w:szCs w:val="20"/>
        </w:rPr>
        <w:t>he Engineer</w:t>
      </w:r>
      <w:r>
        <w:rPr>
          <w:rFonts w:ascii="Calibri" w:hAnsi="Calibri"/>
          <w:color w:val="000000"/>
          <w:szCs w:val="20"/>
        </w:rPr>
        <w:t>,</w:t>
      </w:r>
      <w:r w:rsidRPr="009D1D9C">
        <w:rPr>
          <w:rFonts w:ascii="Calibri" w:hAnsi="Calibri"/>
          <w:color w:val="000000"/>
          <w:szCs w:val="20"/>
        </w:rPr>
        <w:t xml:space="preserve"> or representative thereof, shall have the option to do a 100% count or to substitute a method of random systematic sampling that counts survival on 25% of the planted area and have these results of this sampling method represent the actual estimate of survival for warranty purposes.</w:t>
      </w:r>
    </w:p>
    <w:p w14:paraId="3C9A3CB0" w14:textId="77777777" w:rsidR="00045D38" w:rsidRPr="009D1D9C" w:rsidRDefault="00045D38" w:rsidP="00045D38">
      <w:pPr>
        <w:pStyle w:val="BodyText"/>
        <w:rPr>
          <w:rFonts w:ascii="Calibri" w:hAnsi="Calibri"/>
          <w:szCs w:val="20"/>
        </w:rPr>
      </w:pPr>
      <w:r w:rsidRPr="009D1D9C">
        <w:rPr>
          <w:rFonts w:ascii="Calibri" w:hAnsi="Calibri"/>
          <w:szCs w:val="20"/>
        </w:rPr>
        <w:t>The Contractor shall be responsible for furnishing equipment, materials, labor, incidentals and water to maintain plant survival in accordance with these specifications during the construction contract and during the warranty period.</w:t>
      </w:r>
    </w:p>
    <w:p w14:paraId="0416FBF7" w14:textId="77777777" w:rsidR="00045D38" w:rsidRPr="009D1D9C" w:rsidRDefault="00045D38" w:rsidP="00045D38">
      <w:pPr>
        <w:jc w:val="both"/>
        <w:rPr>
          <w:rFonts w:ascii="Calibri" w:hAnsi="Calibri"/>
          <w:szCs w:val="20"/>
        </w:rPr>
      </w:pPr>
      <w:r w:rsidRPr="009D1D9C">
        <w:rPr>
          <w:rFonts w:ascii="Calibri" w:hAnsi="Calibri"/>
          <w:szCs w:val="20"/>
        </w:rPr>
        <w:t>The Contractor shall be responsible for traffic control through the life of the project and warranty period.</w:t>
      </w:r>
    </w:p>
    <w:p w14:paraId="00CCE5E9" w14:textId="77777777" w:rsidR="00045D38" w:rsidRPr="009D1D9C" w:rsidRDefault="00045D38" w:rsidP="00045D38">
      <w:pPr>
        <w:jc w:val="both"/>
        <w:rPr>
          <w:rFonts w:ascii="Calibri" w:hAnsi="Calibri"/>
          <w:color w:val="000000"/>
          <w:szCs w:val="20"/>
        </w:rPr>
      </w:pPr>
    </w:p>
    <w:p w14:paraId="4F9CD171" w14:textId="77777777" w:rsidR="00045D38" w:rsidRPr="003C5087" w:rsidRDefault="00045D38" w:rsidP="00045D38">
      <w:pPr>
        <w:pStyle w:val="Heading3"/>
        <w:keepLines w:val="0"/>
        <w:numPr>
          <w:ilvl w:val="0"/>
          <w:numId w:val="2"/>
        </w:numPr>
        <w:spacing w:before="0"/>
        <w:jc w:val="both"/>
        <w:rPr>
          <w:rFonts w:ascii="Calibri" w:hAnsi="Calibri" w:cs="Times New Roman"/>
          <w:b/>
          <w:color w:val="auto"/>
          <w:szCs w:val="20"/>
        </w:rPr>
      </w:pPr>
      <w:bookmarkStart w:id="24" w:name="_Toc244926300"/>
      <w:bookmarkStart w:id="25" w:name="_Toc253734139"/>
      <w:bookmarkStart w:id="26" w:name="_Toc254091923"/>
      <w:bookmarkStart w:id="27" w:name="_Toc287951476"/>
      <w:r w:rsidRPr="003C5087">
        <w:rPr>
          <w:rFonts w:ascii="Calibri" w:hAnsi="Calibri" w:cs="Times New Roman"/>
          <w:b/>
          <w:color w:val="auto"/>
          <w:szCs w:val="20"/>
        </w:rPr>
        <w:t>MEASUREMENT</w:t>
      </w:r>
      <w:bookmarkEnd w:id="24"/>
      <w:bookmarkEnd w:id="25"/>
      <w:bookmarkEnd w:id="26"/>
      <w:bookmarkEnd w:id="27"/>
    </w:p>
    <w:p w14:paraId="4E1BC5ED" w14:textId="77777777" w:rsidR="00045D38" w:rsidRPr="009D1D9C" w:rsidRDefault="00045D38" w:rsidP="00045D38">
      <w:pPr>
        <w:jc w:val="both"/>
        <w:rPr>
          <w:rFonts w:ascii="Calibri" w:hAnsi="Calibri"/>
          <w:color w:val="000000"/>
          <w:szCs w:val="20"/>
        </w:rPr>
      </w:pPr>
    </w:p>
    <w:p w14:paraId="1A84ED4A" w14:textId="77777777" w:rsidR="00045D38" w:rsidRPr="009D1D9C" w:rsidRDefault="00045D38" w:rsidP="00045D38">
      <w:pPr>
        <w:jc w:val="both"/>
        <w:rPr>
          <w:rFonts w:ascii="Calibri" w:hAnsi="Calibri"/>
          <w:color w:val="000000"/>
          <w:szCs w:val="20"/>
        </w:rPr>
      </w:pPr>
      <w:r w:rsidRPr="009D1D9C">
        <w:rPr>
          <w:rFonts w:ascii="Calibri" w:hAnsi="Calibri"/>
          <w:color w:val="000000"/>
          <w:szCs w:val="20"/>
        </w:rPr>
        <w:t xml:space="preserve">This item will be measured by each unit furnished, properly installed and accepted by the Engineer, including all labor, machinery, materials, maintenance, hauling, preparing, harvesting, and installing of the item to complete the work in an acceptable manner. No payment shall be made for improperly installed stakes, i.e. mushroomed or split ends.  </w:t>
      </w:r>
      <w:r w:rsidRPr="009D1D9C">
        <w:rPr>
          <w:rFonts w:ascii="Calibri" w:hAnsi="Calibri"/>
          <w:szCs w:val="20"/>
        </w:rPr>
        <w:t>Live stakes used for construction of “Vegetated Geo-grid with Root Wads” are considered incidental and not measure for payment under this special provision.</w:t>
      </w:r>
      <w:r w:rsidRPr="009D1D9C">
        <w:rPr>
          <w:rFonts w:ascii="Calibri" w:hAnsi="Calibri"/>
          <w:color w:val="000000"/>
          <w:szCs w:val="20"/>
        </w:rPr>
        <w:t xml:space="preserve">  </w:t>
      </w:r>
    </w:p>
    <w:p w14:paraId="789001B4" w14:textId="77777777" w:rsidR="00045D38" w:rsidRPr="009D1D9C" w:rsidRDefault="00045D38" w:rsidP="00045D38">
      <w:pPr>
        <w:jc w:val="both"/>
        <w:rPr>
          <w:rFonts w:ascii="Calibri" w:hAnsi="Calibri"/>
          <w:color w:val="000000"/>
          <w:szCs w:val="20"/>
        </w:rPr>
      </w:pPr>
    </w:p>
    <w:p w14:paraId="479E3DB7" w14:textId="77777777" w:rsidR="00045D38" w:rsidRPr="003C5087" w:rsidRDefault="00045D38" w:rsidP="00045D38">
      <w:pPr>
        <w:pStyle w:val="Heading3"/>
        <w:keepLines w:val="0"/>
        <w:numPr>
          <w:ilvl w:val="0"/>
          <w:numId w:val="2"/>
        </w:numPr>
        <w:spacing w:before="0"/>
        <w:jc w:val="both"/>
        <w:rPr>
          <w:rFonts w:ascii="Calibri" w:hAnsi="Calibri" w:cs="Times New Roman"/>
          <w:b/>
          <w:color w:val="auto"/>
          <w:szCs w:val="20"/>
        </w:rPr>
      </w:pPr>
      <w:bookmarkStart w:id="28" w:name="_Toc244926301"/>
      <w:bookmarkStart w:id="29" w:name="_Toc253734140"/>
      <w:bookmarkStart w:id="30" w:name="_Toc254091924"/>
      <w:bookmarkStart w:id="31" w:name="_Toc287951477"/>
      <w:r w:rsidRPr="003C5087">
        <w:rPr>
          <w:rFonts w:ascii="Calibri" w:hAnsi="Calibri" w:cs="Times New Roman"/>
          <w:b/>
          <w:color w:val="auto"/>
          <w:szCs w:val="20"/>
        </w:rPr>
        <w:t>PAYMENT</w:t>
      </w:r>
      <w:bookmarkEnd w:id="28"/>
      <w:bookmarkEnd w:id="29"/>
      <w:bookmarkEnd w:id="30"/>
      <w:bookmarkEnd w:id="31"/>
    </w:p>
    <w:p w14:paraId="1CB281E7" w14:textId="77777777" w:rsidR="00045D38" w:rsidRPr="009D1D9C" w:rsidRDefault="00045D38" w:rsidP="00045D38">
      <w:pPr>
        <w:jc w:val="both"/>
        <w:rPr>
          <w:rFonts w:ascii="Calibri" w:hAnsi="Calibri"/>
          <w:color w:val="000000"/>
          <w:szCs w:val="20"/>
        </w:rPr>
      </w:pPr>
    </w:p>
    <w:p w14:paraId="072E4E64" w14:textId="77777777" w:rsidR="00045D38" w:rsidRPr="009D1D9C" w:rsidRDefault="00045D38" w:rsidP="00045D38">
      <w:pPr>
        <w:jc w:val="both"/>
        <w:rPr>
          <w:rFonts w:ascii="Calibri" w:hAnsi="Calibri"/>
          <w:szCs w:val="20"/>
        </w:rPr>
      </w:pPr>
      <w:r w:rsidRPr="009D1D9C">
        <w:rPr>
          <w:rFonts w:ascii="Calibri" w:hAnsi="Calibri"/>
          <w:szCs w:val="20"/>
        </w:rPr>
        <w:t xml:space="preserve">Payment will be full compensation for all work covered in this special provision, including, but not limited to installation, harvesting, preparation, hauling, staking, repair, replacements, maintenance, and for furnishing all materials, labor, equipment, tools and incidentals necessary to complete the work.  </w:t>
      </w:r>
    </w:p>
    <w:p w14:paraId="16821325" w14:textId="77777777" w:rsidR="00045D38" w:rsidRPr="009D1D9C" w:rsidRDefault="00045D38" w:rsidP="00045D38">
      <w:pPr>
        <w:jc w:val="both"/>
        <w:rPr>
          <w:rFonts w:ascii="Calibri" w:hAnsi="Calibri"/>
          <w:color w:val="000000"/>
          <w:szCs w:val="20"/>
        </w:rPr>
      </w:pPr>
    </w:p>
    <w:p w14:paraId="17252A7E" w14:textId="77777777" w:rsidR="00045D38" w:rsidRPr="009D1D9C" w:rsidRDefault="00045D38" w:rsidP="00045D38">
      <w:pPr>
        <w:jc w:val="both"/>
        <w:rPr>
          <w:rFonts w:ascii="Calibri" w:hAnsi="Calibri"/>
          <w:color w:val="000000"/>
          <w:szCs w:val="20"/>
        </w:rPr>
      </w:pPr>
      <w:r w:rsidRPr="009D1D9C">
        <w:rPr>
          <w:rFonts w:ascii="Calibri" w:hAnsi="Calibri"/>
          <w:color w:val="000000"/>
          <w:szCs w:val="20"/>
        </w:rPr>
        <w:t>Payment will be made under:</w:t>
      </w:r>
    </w:p>
    <w:p w14:paraId="07DBD228" w14:textId="77777777" w:rsidR="00045D38" w:rsidRPr="009D1D9C" w:rsidRDefault="00045D38" w:rsidP="00045D38">
      <w:pPr>
        <w:jc w:val="both"/>
        <w:rPr>
          <w:rFonts w:ascii="Calibri" w:hAnsi="Calibri"/>
          <w:color w:val="000000"/>
          <w:szCs w:val="20"/>
        </w:rPr>
      </w:pPr>
    </w:p>
    <w:p w14:paraId="171A0CB8" w14:textId="77777777" w:rsidR="00045D38" w:rsidRPr="002C1863" w:rsidRDefault="00045D38" w:rsidP="00045D38">
      <w:pPr>
        <w:tabs>
          <w:tab w:val="left" w:leader="dot" w:pos="9090"/>
        </w:tabs>
        <w:jc w:val="both"/>
        <w:rPr>
          <w:rFonts w:ascii="Calibri" w:hAnsi="Calibri"/>
          <w:b/>
          <w:color w:val="000000"/>
          <w:szCs w:val="20"/>
        </w:rPr>
      </w:pPr>
      <w:r w:rsidRPr="00386A11">
        <w:rPr>
          <w:rFonts w:ascii="Calibri" w:hAnsi="Calibri"/>
          <w:b/>
          <w:color w:val="000000"/>
          <w:szCs w:val="20"/>
        </w:rPr>
        <w:t xml:space="preserve">LIVE STAKES </w:t>
      </w:r>
      <w:r w:rsidRPr="00386A11">
        <w:rPr>
          <w:rFonts w:ascii="Calibri" w:hAnsi="Calibri"/>
          <w:b/>
          <w:color w:val="000000"/>
          <w:szCs w:val="20"/>
        </w:rPr>
        <w:tab/>
        <w:t>EA</w:t>
      </w:r>
    </w:p>
    <w:bookmarkEnd w:id="0"/>
    <w:bookmarkEnd w:id="1"/>
    <w:bookmarkEnd w:id="2"/>
    <w:bookmarkEnd w:id="3"/>
    <w:p w14:paraId="5D66AD8F" w14:textId="77777777" w:rsidR="009F4646" w:rsidRDefault="009F4646"/>
    <w:sectPr w:rsidR="009F464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cbotkin" w:date="2015-05-22T12:59:00Z" w:initials="c">
    <w:p w14:paraId="65A058B0" w14:textId="77777777" w:rsidR="00976748" w:rsidRDefault="00976748" w:rsidP="00976748">
      <w:pPr>
        <w:pStyle w:val="CommentText"/>
      </w:pPr>
      <w:r>
        <w:rPr>
          <w:rStyle w:val="CommentReference"/>
        </w:rPr>
        <w:annotationRef/>
      </w:r>
      <w:r>
        <w:rPr>
          <w:rStyle w:val="CommentReference"/>
        </w:rPr>
        <w:annotationRef/>
      </w:r>
      <w:r>
        <w:t xml:space="preserve">Version Date is the last date the City revised the SP.  </w:t>
      </w:r>
    </w:p>
    <w:p w14:paraId="53773BAB" w14:textId="77777777" w:rsidR="00976748" w:rsidRDefault="00976748" w:rsidP="00976748">
      <w:pPr>
        <w:pStyle w:val="CommentText"/>
      </w:pPr>
      <w:r>
        <w:t xml:space="preserve">Revision Date is the last date that the SP was revised for project specific </w:t>
      </w:r>
      <w:proofErr w:type="gramStart"/>
      <w:r>
        <w:t>needs, and</w:t>
      </w:r>
      <w:proofErr w:type="gramEnd"/>
      <w:r>
        <w:t xml:space="preserve"> is only relevant to the project.  </w:t>
      </w:r>
    </w:p>
    <w:p w14:paraId="2038DFE5" w14:textId="77777777" w:rsidR="00976748" w:rsidRDefault="00976748" w:rsidP="00976748">
      <w:pPr>
        <w:pStyle w:val="CommentText"/>
      </w:pPr>
      <w:r>
        <w:t>If the original is revised for the project, add a revision date, initials of Engineer, and place an R after the SP # in the project manual (Ex. SP-9R).</w:t>
      </w:r>
    </w:p>
    <w:p w14:paraId="40F226B0" w14:textId="77777777" w:rsidR="00976748" w:rsidRDefault="00976748" w:rsidP="00976748">
      <w:pPr>
        <w:pStyle w:val="CommentText"/>
      </w:pPr>
      <w:r>
        <w:t>Leave the Revision Date blank if no project specific changes were required by the Engineer.</w:t>
      </w:r>
    </w:p>
    <w:p w14:paraId="24C30741" w14:textId="77777777" w:rsidR="00976748" w:rsidRDefault="00976748" w:rsidP="00976748">
      <w:pPr>
        <w:pStyle w:val="CommentText"/>
      </w:pPr>
    </w:p>
  </w:comment>
  <w:comment w:id="14" w:author="Williams, Crystal" w:date="2021-05-11T14:49:00Z" w:initials="WC">
    <w:p w14:paraId="495FBD64" w14:textId="29A3CB2E" w:rsidR="00976748" w:rsidRDefault="00976748">
      <w:pPr>
        <w:pStyle w:val="CommentText"/>
      </w:pPr>
      <w:r>
        <w:rPr>
          <w:rStyle w:val="CommentReference"/>
        </w:rPr>
        <w:annotationRef/>
      </w:r>
      <w:r>
        <w:t>Instruction to Engineer:  Designer to fill out percentages appropriate for this specific project.  Alternate species can be added at the bottom of the table as needed.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4C30741" w15:done="0"/>
  <w15:commentEx w15:paraId="495FBD6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C30741" w16cid:durableId="24451845"/>
  <w16cid:commentId w16cid:paraId="495FBD64" w16cid:durableId="244517E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F1722"/>
    <w:multiLevelType w:val="multilevel"/>
    <w:tmpl w:val="F0EAF8D2"/>
    <w:lvl w:ilvl="0">
      <w:start w:val="1"/>
      <w:numFmt w:val="decimal"/>
      <w:lvlText w:val="%1.0"/>
      <w:lvlJc w:val="left"/>
      <w:pPr>
        <w:ind w:left="720" w:hanging="72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 w15:restartNumberingAfterBreak="0">
    <w:nsid w:val="1869351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illiams, Crystal">
    <w15:presenceInfo w15:providerId="AD" w15:userId="S::Crystal.Williams@charlottenc.gov::a3d3b5a0-fce1-44b0-acc0-d7b58bf51a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D38"/>
    <w:rsid w:val="00002D04"/>
    <w:rsid w:val="00045D38"/>
    <w:rsid w:val="000A7F78"/>
    <w:rsid w:val="002701F4"/>
    <w:rsid w:val="004F0880"/>
    <w:rsid w:val="00976748"/>
    <w:rsid w:val="009F4646"/>
    <w:rsid w:val="00C03A0E"/>
    <w:rsid w:val="00D0229A"/>
    <w:rsid w:val="00E113BC"/>
    <w:rsid w:val="00E84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CAFD1"/>
  <w15:chartTrackingRefBased/>
  <w15:docId w15:val="{AB8FFEB2-A18D-4229-B7EA-1C07AAC39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D38"/>
    <w:pPr>
      <w:spacing w:after="0" w:line="240" w:lineRule="auto"/>
    </w:pPr>
    <w:rPr>
      <w:rFonts w:eastAsia="Times New Roman" w:cs="Times New Roman"/>
      <w:sz w:val="20"/>
      <w:szCs w:val="24"/>
    </w:rPr>
  </w:style>
  <w:style w:type="paragraph" w:styleId="Heading2">
    <w:name w:val="heading 2"/>
    <w:basedOn w:val="Normal"/>
    <w:link w:val="Heading2Char"/>
    <w:qFormat/>
    <w:rsid w:val="00045D38"/>
    <w:pPr>
      <w:keepNext/>
      <w:jc w:val="both"/>
      <w:outlineLvl w:val="1"/>
    </w:pPr>
    <w:rPr>
      <w:rFonts w:ascii="Calibri" w:hAnsi="Calibri"/>
      <w:b/>
      <w:bCs/>
      <w:szCs w:val="20"/>
    </w:rPr>
  </w:style>
  <w:style w:type="paragraph" w:styleId="Heading3">
    <w:name w:val="heading 3"/>
    <w:basedOn w:val="Normal"/>
    <w:next w:val="Normal"/>
    <w:link w:val="Heading3Char"/>
    <w:uiPriority w:val="9"/>
    <w:unhideWhenUsed/>
    <w:qFormat/>
    <w:rsid w:val="00045D3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45D38"/>
    <w:rPr>
      <w:rFonts w:ascii="Calibri" w:eastAsia="Times New Roman" w:hAnsi="Calibri" w:cs="Times New Roman"/>
      <w:b/>
      <w:bCs/>
      <w:sz w:val="20"/>
      <w:szCs w:val="20"/>
    </w:rPr>
  </w:style>
  <w:style w:type="character" w:customStyle="1" w:styleId="Heading3Char">
    <w:name w:val="Heading 3 Char"/>
    <w:basedOn w:val="DefaultParagraphFont"/>
    <w:link w:val="Heading3"/>
    <w:uiPriority w:val="9"/>
    <w:rsid w:val="00045D38"/>
    <w:rPr>
      <w:rFonts w:asciiTheme="majorHAnsi" w:eastAsiaTheme="majorEastAsia" w:hAnsiTheme="majorHAnsi" w:cstheme="majorBidi"/>
      <w:color w:val="1F3763" w:themeColor="accent1" w:themeShade="7F"/>
      <w:sz w:val="20"/>
      <w:szCs w:val="24"/>
    </w:rPr>
  </w:style>
  <w:style w:type="paragraph" w:styleId="BodyText">
    <w:name w:val="Body Text"/>
    <w:basedOn w:val="Normal"/>
    <w:link w:val="BodyTextChar"/>
    <w:rsid w:val="00045D38"/>
    <w:pPr>
      <w:spacing w:after="120"/>
    </w:pPr>
  </w:style>
  <w:style w:type="character" w:customStyle="1" w:styleId="BodyTextChar">
    <w:name w:val="Body Text Char"/>
    <w:basedOn w:val="DefaultParagraphFont"/>
    <w:link w:val="BodyText"/>
    <w:rsid w:val="00045D38"/>
    <w:rPr>
      <w:rFonts w:eastAsia="Times New Roman" w:cs="Times New Roman"/>
      <w:sz w:val="20"/>
      <w:szCs w:val="24"/>
    </w:rPr>
  </w:style>
  <w:style w:type="character" w:styleId="CommentReference">
    <w:name w:val="annotation reference"/>
    <w:basedOn w:val="DefaultParagraphFont"/>
    <w:uiPriority w:val="99"/>
    <w:semiHidden/>
    <w:unhideWhenUsed/>
    <w:rsid w:val="00E84866"/>
    <w:rPr>
      <w:sz w:val="16"/>
      <w:szCs w:val="16"/>
    </w:rPr>
  </w:style>
  <w:style w:type="paragraph" w:styleId="CommentText">
    <w:name w:val="annotation text"/>
    <w:basedOn w:val="Normal"/>
    <w:link w:val="CommentTextChar"/>
    <w:uiPriority w:val="99"/>
    <w:semiHidden/>
    <w:unhideWhenUsed/>
    <w:rsid w:val="00E84866"/>
    <w:rPr>
      <w:szCs w:val="20"/>
    </w:rPr>
  </w:style>
  <w:style w:type="character" w:customStyle="1" w:styleId="CommentTextChar">
    <w:name w:val="Comment Text Char"/>
    <w:basedOn w:val="DefaultParagraphFont"/>
    <w:link w:val="CommentText"/>
    <w:uiPriority w:val="99"/>
    <w:semiHidden/>
    <w:rsid w:val="00E84866"/>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4866"/>
    <w:rPr>
      <w:b/>
      <w:bCs/>
    </w:rPr>
  </w:style>
  <w:style w:type="character" w:customStyle="1" w:styleId="CommentSubjectChar">
    <w:name w:val="Comment Subject Char"/>
    <w:basedOn w:val="CommentTextChar"/>
    <w:link w:val="CommentSubject"/>
    <w:uiPriority w:val="99"/>
    <w:semiHidden/>
    <w:rsid w:val="00E84866"/>
    <w:rPr>
      <w:rFonts w:eastAsia="Times New Roman" w:cs="Times New Roman"/>
      <w:b/>
      <w:bCs/>
      <w:sz w:val="20"/>
      <w:szCs w:val="20"/>
    </w:rPr>
  </w:style>
  <w:style w:type="paragraph" w:styleId="BalloonText">
    <w:name w:val="Balloon Text"/>
    <w:basedOn w:val="Normal"/>
    <w:link w:val="BalloonTextChar"/>
    <w:uiPriority w:val="99"/>
    <w:semiHidden/>
    <w:unhideWhenUsed/>
    <w:rsid w:val="00E848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86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customXml" Target="../customXml/item1.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BE502D274A1F4B9F42157C14893527" ma:contentTypeVersion="0" ma:contentTypeDescription="Create a new document." ma:contentTypeScope="" ma:versionID="9bd8613e88ced2f71e018d1203c317cf">
  <xsd:schema xmlns:xsd="http://www.w3.org/2001/XMLSchema" xmlns:xs="http://www.w3.org/2001/XMLSchema" xmlns:p="http://schemas.microsoft.com/office/2006/metadata/properties" xmlns:ns2="9d66da04-0ef8-41fb-8fca-633943dba471" xmlns:ns3="abc8540b-28ed-43d2-87f5-bac9027946b5" targetNamespace="http://schemas.microsoft.com/office/2006/metadata/properties" ma:root="true" ma:fieldsID="abb9710e89a28a8919062549ee17059d" ns2:_="" ns3:_="">
    <xsd:import namespace="9d66da04-0ef8-41fb-8fca-633943dba471"/>
    <xsd:import namespace="abc8540b-28ed-43d2-87f5-bac9027946b5"/>
    <xsd:element name="properties">
      <xsd:complexType>
        <xsd:sequence>
          <xsd:element name="documentManagement">
            <xsd:complexType>
              <xsd:all>
                <xsd:element ref="ns2:Publish_x0020_date" minOccurs="0"/>
                <xsd:element ref="ns3:City_x0020_item_x0020_code" minOccurs="0"/>
                <xsd:element ref="ns3:Document_x0020_type" minOccurs="0"/>
                <xsd:element ref="ns3:Area" minOccurs="0"/>
                <xsd:element ref="ns3:Division" minOccurs="0"/>
                <xsd:element ref="ns3:Category"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6da04-0ef8-41fb-8fca-633943dba471" elementFormDefault="qualified">
    <xsd:import namespace="http://schemas.microsoft.com/office/2006/documentManagement/types"/>
    <xsd:import namespace="http://schemas.microsoft.com/office/infopath/2007/PartnerControls"/>
    <xsd:element name="Publish_x0020_date" ma:index="2" nillable="true" ma:displayName="Publish date" ma:default="[today]" ma:description="Date and/or time an item is published; used mostly for sorting purposes" ma:format="DateTime" ma:internalName="Publish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bc8540b-28ed-43d2-87f5-bac9027946b5" elementFormDefault="qualified">
    <xsd:import namespace="http://schemas.microsoft.com/office/2006/documentManagement/types"/>
    <xsd:import namespace="http://schemas.microsoft.com/office/infopath/2007/PartnerControls"/>
    <xsd:element name="City_x0020_item_x0020_code" ma:index="3" nillable="true" ma:displayName="City item code" ma:internalName="City_x0020_item_x0020_code">
      <xsd:simpleType>
        <xsd:restriction base="dms:Text">
          <xsd:maxLength value="255"/>
        </xsd:restriction>
      </xsd:simpleType>
    </xsd:element>
    <xsd:element name="Document_x0020_type" ma:index="4" nillable="true" ma:displayName="Document type" ma:default="Specification" ma:format="Dropdown" ma:internalName="Document_x0020_type">
      <xsd:simpleType>
        <xsd:restriction base="dms:Choice">
          <xsd:enumeration value="Specification"/>
          <xsd:enumeration value="Details"/>
        </xsd:restriction>
      </xsd:simpleType>
    </xsd:element>
    <xsd:element name="Area" ma:index="5" nillable="true" ma:displayName="Area" ma:internalName="Area">
      <xsd:complexType>
        <xsd:complexContent>
          <xsd:extension base="dms:MultiChoice">
            <xsd:sequence>
              <xsd:element name="Value" maxOccurs="unbounded" minOccurs="0" nillable="true">
                <xsd:simpleType>
                  <xsd:restriction base="dms:Choice">
                    <xsd:enumeration value="Engineering Services"/>
                    <xsd:enumeration value="Land Development"/>
                    <xsd:enumeration value="Landscape Management"/>
                    <xsd:enumeration value="Storm Water"/>
                  </xsd:restriction>
                </xsd:simpleType>
              </xsd:element>
            </xsd:sequence>
          </xsd:extension>
        </xsd:complexContent>
      </xsd:complexType>
    </xsd:element>
    <xsd:element name="Division" ma:index="6" nillable="true" ma:displayName="Division" ma:format="Dropdown" ma:internalName="Division">
      <xsd:simpleType>
        <xsd:restriction base="dms:Choice">
          <xsd:enumeration value="State"/>
          <xsd:enumeration value="Utilities"/>
          <xsd:enumeration value="Landscape Management"/>
          <xsd:enumeration value="Streams and Wetlands"/>
          <xsd:enumeration value="Ponds and BMPs"/>
          <xsd:enumeration value="Construction"/>
          <xsd:enumeration value="Flood Control"/>
        </xsd:restriction>
      </xsd:simpleType>
    </xsd:element>
    <xsd:element name="Category" ma:index="7" nillable="true" ma:displayName="Category" ma:format="Dropdown" ma:internalName="Category">
      <xsd:simpleType>
        <xsd:restriction base="dms:Choice">
          <xsd:enumeration value="Flood control"/>
          <xsd:enumeration value="Water quality enhancement"/>
          <xsd:enumeration value="Stream restoration"/>
        </xsd:restriction>
      </xsd:simpleType>
    </xsd:element>
    <xsd:element name="Comments" ma:index="8"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vision xmlns="abc8540b-28ed-43d2-87f5-bac9027946b5" xsi:nil="true"/>
    <Area xmlns="abc8540b-28ed-43d2-87f5-bac9027946b5"/>
    <Category xmlns="abc8540b-28ed-43d2-87f5-bac9027946b5" xsi:nil="true"/>
    <City_x0020_item_x0020_code xmlns="abc8540b-28ed-43d2-87f5-bac9027946b5" xsi:nil="true"/>
    <Publish_x0020_date xmlns="9d66da04-0ef8-41fb-8fca-633943dba471">2021-05-14T20:18:10+00:00</Publish_x0020_date>
    <Document_x0020_type xmlns="abc8540b-28ed-43d2-87f5-bac9027946b5">Specification</Document_x0020_type>
    <Comments xmlns="abc8540b-28ed-43d2-87f5-bac9027946b5" xsi:nil="true"/>
  </documentManagement>
</p:properties>
</file>

<file path=customXml/itemProps1.xml><?xml version="1.0" encoding="utf-8"?>
<ds:datastoreItem xmlns:ds="http://schemas.openxmlformats.org/officeDocument/2006/customXml" ds:itemID="{A94B6145-6EE1-4314-A8AC-6EF578EBF36E}"/>
</file>

<file path=customXml/itemProps2.xml><?xml version="1.0" encoding="utf-8"?>
<ds:datastoreItem xmlns:ds="http://schemas.openxmlformats.org/officeDocument/2006/customXml" ds:itemID="{5F9F54BA-45DF-4506-A038-B28A833EF19C}"/>
</file>

<file path=customXml/itemProps3.xml><?xml version="1.0" encoding="utf-8"?>
<ds:datastoreItem xmlns:ds="http://schemas.openxmlformats.org/officeDocument/2006/customXml" ds:itemID="{3F5CD654-5D22-49EF-95B4-5690C71E20CF}"/>
</file>

<file path=docProps/app.xml><?xml version="1.0" encoding="utf-8"?>
<Properties xmlns="http://schemas.openxmlformats.org/officeDocument/2006/extended-properties" xmlns:vt="http://schemas.openxmlformats.org/officeDocument/2006/docPropsVTypes">
  <Template>Normal</Template>
  <TotalTime>8</TotalTime>
  <Pages>3</Pages>
  <Words>1236</Words>
  <Characters>7050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City of Charlotte NC</Company>
  <LinksUpToDate>false</LinksUpToDate>
  <CharactersWithSpaces>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Brian</dc:creator>
  <cp:keywords/>
  <dc:description/>
  <cp:lastModifiedBy>Williams, Crystal</cp:lastModifiedBy>
  <cp:revision>5</cp:revision>
  <dcterms:created xsi:type="dcterms:W3CDTF">2021-05-04T19:42:00Z</dcterms:created>
  <dcterms:modified xsi:type="dcterms:W3CDTF">2021-05-11T18:51:00Z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0x01010012BE502D274A1F4B9F42157C14893527</vt:lpwstr>
  </property>
</Properties>
</file>