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76452" w14:textId="77777777" w:rsidR="002029BC" w:rsidRPr="002029BC" w:rsidRDefault="002029BC" w:rsidP="000C135F">
      <w:pPr>
        <w:keepNext/>
        <w:spacing w:after="0" w:line="240" w:lineRule="auto"/>
        <w:jc w:val="both"/>
        <w:outlineLvl w:val="3"/>
        <w:rPr>
          <w:rFonts w:ascii="Calibri" w:eastAsia="Times New Roman" w:hAnsi="Calibri" w:cs="Times New Roman"/>
          <w:b/>
          <w:bCs/>
          <w:szCs w:val="28"/>
          <w:u w:val="single"/>
          <w:lang w:eastAsia="x-none"/>
        </w:rPr>
      </w:pPr>
      <w:bookmarkStart w:id="0" w:name="_Toc413159851"/>
      <w:bookmarkStart w:id="1" w:name="_Toc418518032"/>
      <w:bookmarkStart w:id="2" w:name="_Toc288209994"/>
      <w:r w:rsidRPr="002029BC">
        <w:rPr>
          <w:rFonts w:ascii="Calibri" w:eastAsia="Times New Roman" w:hAnsi="Calibri" w:cs="Times New Roman"/>
          <w:b/>
          <w:bCs/>
          <w:szCs w:val="28"/>
          <w:u w:val="single"/>
          <w:lang w:val="x-none" w:eastAsia="x-none"/>
        </w:rPr>
        <w:t>SP-</w:t>
      </w:r>
      <w:r w:rsidR="00F66F9E">
        <w:rPr>
          <w:rFonts w:ascii="Calibri" w:eastAsia="Times New Roman" w:hAnsi="Calibri" w:cs="Times New Roman"/>
          <w:b/>
          <w:bCs/>
          <w:szCs w:val="28"/>
          <w:u w:val="single"/>
          <w:lang w:eastAsia="x-none"/>
        </w:rPr>
        <w:t>X</w:t>
      </w:r>
      <w:r w:rsidRPr="002029BC">
        <w:rPr>
          <w:rFonts w:ascii="Calibri" w:eastAsia="Times New Roman" w:hAnsi="Calibri" w:cs="Times New Roman"/>
          <w:b/>
          <w:bCs/>
          <w:szCs w:val="28"/>
          <w:u w:val="single"/>
          <w:lang w:eastAsia="x-none"/>
        </w:rPr>
        <w:t xml:space="preserve">X   </w:t>
      </w:r>
      <w:r>
        <w:rPr>
          <w:rFonts w:ascii="Calibri" w:eastAsia="Times New Roman" w:hAnsi="Calibri" w:cs="Times New Roman"/>
          <w:b/>
          <w:bCs/>
          <w:szCs w:val="28"/>
          <w:u w:val="single"/>
          <w:lang w:eastAsia="x-none"/>
        </w:rPr>
        <w:t>WALL, PRECAST MODULAR BLOCK RETAINING</w:t>
      </w:r>
      <w:bookmarkEnd w:id="0"/>
      <w:bookmarkEnd w:id="1"/>
      <w:r w:rsidRPr="002029BC">
        <w:rPr>
          <w:rFonts w:ascii="Calibri" w:eastAsia="Times New Roman" w:hAnsi="Calibri" w:cs="Times New Roman"/>
          <w:b/>
          <w:bCs/>
          <w:szCs w:val="28"/>
          <w:u w:val="single"/>
          <w:lang w:val="x-none" w:eastAsia="x-none"/>
        </w:rPr>
        <w:fldChar w:fldCharType="begin"/>
      </w:r>
      <w:r w:rsidRPr="002029BC">
        <w:rPr>
          <w:rFonts w:ascii="Calibri" w:eastAsia="Times New Roman" w:hAnsi="Calibri" w:cs="Times New Roman"/>
          <w:b/>
          <w:bCs/>
          <w:szCs w:val="28"/>
          <w:u w:val="single"/>
          <w:lang w:val="x-none" w:eastAsia="x-none"/>
        </w:rPr>
        <w:instrText>tc \l2 "SP-32, CONTROLLED LOW STRENGTH FILL MATERIAL</w:instrText>
      </w:r>
      <w:r w:rsidRPr="002029BC">
        <w:rPr>
          <w:rFonts w:ascii="Calibri" w:eastAsia="Times New Roman" w:hAnsi="Calibri" w:cs="Times New Roman"/>
          <w:b/>
          <w:bCs/>
          <w:szCs w:val="28"/>
          <w:u w:val="single"/>
          <w:lang w:val="x-none" w:eastAsia="x-none"/>
        </w:rPr>
        <w:fldChar w:fldCharType="end"/>
      </w:r>
    </w:p>
    <w:p w14:paraId="70D06259" w14:textId="14CA864D" w:rsidR="002029BC" w:rsidRPr="002029BC" w:rsidRDefault="002029BC" w:rsidP="000C135F">
      <w:pPr>
        <w:tabs>
          <w:tab w:val="right" w:pos="936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2029BC">
        <w:rPr>
          <w:rFonts w:ascii="Calibri" w:eastAsia="Times New Roman" w:hAnsi="Calibri" w:cs="Times New Roman"/>
          <w:sz w:val="20"/>
          <w:szCs w:val="20"/>
        </w:rPr>
        <w:t xml:space="preserve">Version Date: </w:t>
      </w:r>
      <w:r w:rsidR="000C135F">
        <w:rPr>
          <w:rFonts w:ascii="Calibri" w:eastAsia="Times New Roman" w:hAnsi="Calibri" w:cs="Times New Roman"/>
          <w:sz w:val="20"/>
          <w:szCs w:val="20"/>
        </w:rPr>
        <w:t>9</w:t>
      </w:r>
      <w:r w:rsidRPr="0083242C">
        <w:rPr>
          <w:rFonts w:ascii="Calibri" w:eastAsia="Times New Roman" w:hAnsi="Calibri" w:cs="Times New Roman"/>
          <w:sz w:val="20"/>
          <w:szCs w:val="20"/>
        </w:rPr>
        <w:t>/</w:t>
      </w:r>
      <w:r w:rsidR="00574F73">
        <w:rPr>
          <w:rFonts w:ascii="Calibri" w:eastAsia="Times New Roman" w:hAnsi="Calibri" w:cs="Times New Roman"/>
          <w:sz w:val="20"/>
          <w:szCs w:val="20"/>
        </w:rPr>
        <w:t>13</w:t>
      </w:r>
      <w:r w:rsidRPr="0083242C">
        <w:rPr>
          <w:rFonts w:ascii="Calibri" w:eastAsia="Times New Roman" w:hAnsi="Calibri" w:cs="Times New Roman"/>
          <w:sz w:val="20"/>
          <w:szCs w:val="20"/>
        </w:rPr>
        <w:t>/</w:t>
      </w:r>
      <w:r w:rsidR="000C135F" w:rsidRPr="0083242C">
        <w:rPr>
          <w:rFonts w:ascii="Calibri" w:eastAsia="Times New Roman" w:hAnsi="Calibri" w:cs="Times New Roman"/>
          <w:sz w:val="20"/>
          <w:szCs w:val="20"/>
        </w:rPr>
        <w:t>201</w:t>
      </w:r>
      <w:r w:rsidR="000C135F">
        <w:rPr>
          <w:rFonts w:ascii="Calibri" w:eastAsia="Times New Roman" w:hAnsi="Calibri" w:cs="Times New Roman"/>
          <w:sz w:val="20"/>
          <w:szCs w:val="20"/>
        </w:rPr>
        <w:t>9</w:t>
      </w:r>
      <w:r w:rsidRPr="002029BC">
        <w:rPr>
          <w:rFonts w:ascii="Calibri" w:eastAsia="Times New Roman" w:hAnsi="Calibri" w:cs="Times New Roman"/>
          <w:sz w:val="20"/>
          <w:szCs w:val="20"/>
        </w:rPr>
        <w:tab/>
      </w:r>
      <w:commentRangeStart w:id="3"/>
      <w:r w:rsidRPr="002029BC">
        <w:rPr>
          <w:rFonts w:ascii="Calibri" w:eastAsia="Times New Roman" w:hAnsi="Calibri" w:cs="Times New Roman"/>
          <w:sz w:val="20"/>
          <w:szCs w:val="20"/>
        </w:rPr>
        <w:t>Revision Date</w:t>
      </w:r>
      <w:commentRangeEnd w:id="3"/>
      <w:r w:rsidRPr="002029BC">
        <w:rPr>
          <w:rFonts w:ascii="Calibri" w:eastAsia="Times New Roman" w:hAnsi="Calibri" w:cs="Times New Roman"/>
          <w:sz w:val="16"/>
          <w:szCs w:val="16"/>
        </w:rPr>
        <w:commentReference w:id="3"/>
      </w:r>
      <w:r w:rsidRPr="002029BC">
        <w:rPr>
          <w:rFonts w:ascii="Calibri" w:eastAsia="Times New Roman" w:hAnsi="Calibri" w:cs="Times New Roman"/>
          <w:sz w:val="20"/>
          <w:szCs w:val="20"/>
        </w:rPr>
        <w:t>:  XX/XX/XXXX by XXX</w:t>
      </w:r>
    </w:p>
    <w:p w14:paraId="0559D1E5" w14:textId="77777777" w:rsidR="002029BC" w:rsidRPr="002029BC" w:rsidRDefault="002029BC" w:rsidP="000C13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2"/>
    <w:p w14:paraId="61D5DE7C" w14:textId="77777777" w:rsidR="00180417" w:rsidRPr="00EE217B" w:rsidRDefault="00EE217B" w:rsidP="000C135F">
      <w:pPr>
        <w:pStyle w:val="ListParagraph"/>
        <w:numPr>
          <w:ilvl w:val="0"/>
          <w:numId w:val="1"/>
        </w:numPr>
        <w:spacing w:after="0"/>
        <w:jc w:val="both"/>
        <w:rPr>
          <w:b/>
          <w:sz w:val="20"/>
        </w:rPr>
      </w:pPr>
      <w:r w:rsidRPr="00EE217B">
        <w:rPr>
          <w:b/>
          <w:sz w:val="20"/>
        </w:rPr>
        <w:t>DESCRIPTION</w:t>
      </w:r>
    </w:p>
    <w:p w14:paraId="64C51FE6" w14:textId="77777777" w:rsidR="00EE217B" w:rsidRPr="00EE217B" w:rsidRDefault="00EE217B" w:rsidP="000C135F">
      <w:pPr>
        <w:pStyle w:val="ListParagraph"/>
        <w:spacing w:after="0"/>
        <w:jc w:val="both"/>
        <w:rPr>
          <w:sz w:val="20"/>
          <w:szCs w:val="20"/>
        </w:rPr>
      </w:pPr>
    </w:p>
    <w:p w14:paraId="7965A71F" w14:textId="77777777" w:rsidR="00180417" w:rsidRDefault="00EE217B" w:rsidP="000C135F">
      <w:pPr>
        <w:spacing w:after="0"/>
        <w:jc w:val="both"/>
        <w:rPr>
          <w:sz w:val="20"/>
          <w:szCs w:val="20"/>
        </w:rPr>
      </w:pPr>
      <w:bookmarkStart w:id="4" w:name="_GoBack"/>
      <w:bookmarkEnd w:id="4"/>
      <w:r>
        <w:rPr>
          <w:sz w:val="20"/>
          <w:szCs w:val="20"/>
        </w:rPr>
        <w:t>The w</w:t>
      </w:r>
      <w:r w:rsidR="00180417" w:rsidRPr="00180417">
        <w:rPr>
          <w:sz w:val="20"/>
          <w:szCs w:val="20"/>
        </w:rPr>
        <w:t>ork cov</w:t>
      </w:r>
      <w:r>
        <w:rPr>
          <w:sz w:val="20"/>
          <w:szCs w:val="20"/>
        </w:rPr>
        <w:t>ered by this special provision includes</w:t>
      </w:r>
      <w:r w:rsidR="00180417" w:rsidRPr="00180417">
        <w:rPr>
          <w:sz w:val="20"/>
          <w:szCs w:val="20"/>
        </w:rPr>
        <w:t xml:space="preserve"> furnishing and constructing a modular concrete block retaining wall system comprised of a mortar-less, interlocking masonry concrete unit designed with an engineering reinforcement</w:t>
      </w:r>
      <w:r w:rsidR="00D44EFE">
        <w:rPr>
          <w:sz w:val="20"/>
          <w:szCs w:val="20"/>
        </w:rPr>
        <w:t xml:space="preserve"> material</w:t>
      </w:r>
      <w:r w:rsidR="009118B6">
        <w:rPr>
          <w:sz w:val="20"/>
          <w:szCs w:val="20"/>
        </w:rPr>
        <w:t xml:space="preserve"> (where required)</w:t>
      </w:r>
      <w:r w:rsidR="00180417" w:rsidRPr="00180417">
        <w:rPr>
          <w:sz w:val="20"/>
          <w:szCs w:val="20"/>
        </w:rPr>
        <w:t xml:space="preserve">.  The system should allow for curves, straight walls, terraces, near vertical or battered wall face, and/or 90 degree bends.  The retaining walls shall be in accordance with the manufacturer’s specifications, and the provisions of these specifications. </w:t>
      </w:r>
    </w:p>
    <w:p w14:paraId="4BC95808" w14:textId="77777777" w:rsidR="00EE217B" w:rsidRPr="00180417" w:rsidRDefault="00EE217B" w:rsidP="000C135F">
      <w:pPr>
        <w:spacing w:after="0"/>
        <w:jc w:val="both"/>
        <w:rPr>
          <w:sz w:val="20"/>
          <w:szCs w:val="20"/>
        </w:rPr>
      </w:pPr>
    </w:p>
    <w:p w14:paraId="064309D8" w14:textId="77777777" w:rsidR="00EE217B" w:rsidRDefault="00EE217B" w:rsidP="000C135F">
      <w:pPr>
        <w:pStyle w:val="SPssub-header"/>
        <w:jc w:val="both"/>
      </w:pPr>
      <w:r>
        <w:t>2.0</w:t>
      </w:r>
      <w:r>
        <w:tab/>
        <w:t xml:space="preserve">MATERIALS </w:t>
      </w:r>
    </w:p>
    <w:p w14:paraId="54DD5C43" w14:textId="77777777" w:rsidR="00180417" w:rsidRPr="00180417" w:rsidRDefault="00180417" w:rsidP="000C135F">
      <w:pPr>
        <w:spacing w:after="0"/>
        <w:jc w:val="both"/>
        <w:rPr>
          <w:sz w:val="20"/>
          <w:szCs w:val="20"/>
        </w:rPr>
      </w:pPr>
    </w:p>
    <w:p w14:paraId="4B296A67" w14:textId="77777777" w:rsidR="00180417" w:rsidRPr="00180417" w:rsidRDefault="009118B6" w:rsidP="000C135F">
      <w:pPr>
        <w:spacing w:after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Precast </w:t>
      </w:r>
      <w:r w:rsidRPr="00180417">
        <w:rPr>
          <w:sz w:val="20"/>
          <w:szCs w:val="20"/>
        </w:rPr>
        <w:t xml:space="preserve">Modular </w:t>
      </w:r>
      <w:r>
        <w:rPr>
          <w:sz w:val="20"/>
          <w:szCs w:val="20"/>
        </w:rPr>
        <w:t>Block</w:t>
      </w:r>
      <w:r w:rsidRPr="00180417">
        <w:rPr>
          <w:sz w:val="20"/>
          <w:szCs w:val="20"/>
        </w:rPr>
        <w:t xml:space="preserve"> Retaining Wall </w:t>
      </w:r>
      <w:r w:rsidR="00180417" w:rsidRPr="00180417">
        <w:rPr>
          <w:sz w:val="20"/>
          <w:szCs w:val="20"/>
        </w:rPr>
        <w:t>shall consist of:</w:t>
      </w:r>
    </w:p>
    <w:p w14:paraId="0EE3D91F" w14:textId="77777777" w:rsidR="00180417" w:rsidRPr="00180417" w:rsidRDefault="00180417" w:rsidP="000C135F">
      <w:pPr>
        <w:tabs>
          <w:tab w:val="left" w:pos="-1440"/>
        </w:tabs>
        <w:spacing w:after="0"/>
        <w:jc w:val="both"/>
        <w:rPr>
          <w:sz w:val="20"/>
          <w:szCs w:val="20"/>
        </w:rPr>
      </w:pPr>
      <w:r w:rsidRPr="00180417">
        <w:rPr>
          <w:sz w:val="20"/>
          <w:szCs w:val="20"/>
        </w:rPr>
        <w:tab/>
        <w:t>Concrete Unit Compressive Strength</w:t>
      </w:r>
      <w:r w:rsidRPr="00180417">
        <w:rPr>
          <w:sz w:val="20"/>
          <w:szCs w:val="20"/>
        </w:rPr>
        <w:tab/>
        <w:t>- min. 3000 psi (28-day)</w:t>
      </w:r>
    </w:p>
    <w:p w14:paraId="560D3CB9" w14:textId="77777777" w:rsidR="00180417" w:rsidRPr="00180417" w:rsidRDefault="00180417" w:rsidP="000C135F">
      <w:pPr>
        <w:tabs>
          <w:tab w:val="left" w:pos="-1440"/>
        </w:tabs>
        <w:spacing w:after="0"/>
        <w:jc w:val="both"/>
        <w:rPr>
          <w:sz w:val="20"/>
          <w:szCs w:val="20"/>
        </w:rPr>
      </w:pPr>
      <w:r w:rsidRPr="00180417">
        <w:rPr>
          <w:sz w:val="20"/>
          <w:szCs w:val="20"/>
        </w:rPr>
        <w:tab/>
        <w:t xml:space="preserve">Concrete Unit Absorption </w:t>
      </w:r>
      <w:r w:rsidRPr="00180417">
        <w:rPr>
          <w:sz w:val="20"/>
          <w:szCs w:val="20"/>
        </w:rPr>
        <w:tab/>
      </w:r>
      <w:r w:rsidRPr="00180417">
        <w:rPr>
          <w:sz w:val="20"/>
          <w:szCs w:val="20"/>
        </w:rPr>
        <w:tab/>
      </w:r>
      <w:r w:rsidRPr="00180417">
        <w:rPr>
          <w:sz w:val="20"/>
          <w:szCs w:val="20"/>
        </w:rPr>
        <w:tab/>
        <w:t xml:space="preserve">- max. 8% </w:t>
      </w:r>
    </w:p>
    <w:p w14:paraId="54DF6377" w14:textId="77777777" w:rsidR="00180417" w:rsidRPr="00180417" w:rsidRDefault="00180417" w:rsidP="000C135F">
      <w:pPr>
        <w:tabs>
          <w:tab w:val="left" w:pos="-1440"/>
        </w:tabs>
        <w:spacing w:after="0"/>
        <w:jc w:val="both"/>
        <w:rPr>
          <w:sz w:val="20"/>
          <w:szCs w:val="20"/>
        </w:rPr>
      </w:pPr>
    </w:p>
    <w:p w14:paraId="18F7B967" w14:textId="77777777" w:rsidR="00180417" w:rsidRPr="00180417" w:rsidRDefault="00180417" w:rsidP="000C135F">
      <w:pPr>
        <w:spacing w:after="0"/>
        <w:jc w:val="both"/>
        <w:rPr>
          <w:sz w:val="20"/>
          <w:szCs w:val="20"/>
        </w:rPr>
      </w:pPr>
      <w:r w:rsidRPr="00180417">
        <w:rPr>
          <w:sz w:val="20"/>
          <w:szCs w:val="20"/>
        </w:rPr>
        <w:t xml:space="preserve">All concrete units, reinforcing </w:t>
      </w:r>
      <w:r w:rsidR="00D44EFE">
        <w:rPr>
          <w:sz w:val="20"/>
          <w:szCs w:val="20"/>
        </w:rPr>
        <w:t>material</w:t>
      </w:r>
      <w:r w:rsidR="00B517C1">
        <w:rPr>
          <w:sz w:val="20"/>
          <w:szCs w:val="20"/>
        </w:rPr>
        <w:t>,</w:t>
      </w:r>
      <w:r w:rsidRPr="00180417">
        <w:rPr>
          <w:sz w:val="20"/>
          <w:szCs w:val="20"/>
        </w:rPr>
        <w:t xml:space="preserve"> and any other necessary materials shall be installed in accordance with the manufacture's specifications and the submitted shop drawings.</w:t>
      </w:r>
      <w:r w:rsidRPr="00180417">
        <w:rPr>
          <w:sz w:val="20"/>
          <w:szCs w:val="20"/>
        </w:rPr>
        <w:tab/>
      </w:r>
      <w:r w:rsidRPr="00180417">
        <w:rPr>
          <w:sz w:val="20"/>
          <w:szCs w:val="20"/>
        </w:rPr>
        <w:tab/>
      </w:r>
      <w:r w:rsidRPr="00180417">
        <w:rPr>
          <w:sz w:val="20"/>
          <w:szCs w:val="20"/>
        </w:rPr>
        <w:tab/>
      </w:r>
      <w:r w:rsidRPr="00180417">
        <w:rPr>
          <w:sz w:val="20"/>
          <w:szCs w:val="20"/>
        </w:rPr>
        <w:tab/>
      </w:r>
    </w:p>
    <w:p w14:paraId="729070D8" w14:textId="77777777" w:rsidR="00180417" w:rsidRPr="00180417" w:rsidRDefault="00180417" w:rsidP="000C135F">
      <w:pPr>
        <w:tabs>
          <w:tab w:val="left" w:pos="-1440"/>
        </w:tabs>
        <w:spacing w:after="0"/>
        <w:jc w:val="both"/>
        <w:rPr>
          <w:sz w:val="20"/>
          <w:szCs w:val="20"/>
        </w:rPr>
      </w:pPr>
    </w:p>
    <w:p w14:paraId="2A45F2CD" w14:textId="77777777" w:rsidR="00EE217B" w:rsidRPr="00EE217B" w:rsidRDefault="00EE217B" w:rsidP="000C13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aps/>
          <w:sz w:val="20"/>
          <w:szCs w:val="20"/>
        </w:rPr>
      </w:pPr>
      <w:r w:rsidRPr="00EE217B">
        <w:rPr>
          <w:rFonts w:ascii="Calibri" w:eastAsia="Times New Roman" w:hAnsi="Calibri" w:cs="Calibri"/>
          <w:b/>
          <w:caps/>
          <w:sz w:val="20"/>
          <w:szCs w:val="20"/>
        </w:rPr>
        <w:t>SUBMITTALS</w:t>
      </w:r>
    </w:p>
    <w:p w14:paraId="58805E57" w14:textId="77777777" w:rsidR="00EE217B" w:rsidRPr="00EE217B" w:rsidRDefault="00EE217B" w:rsidP="000C13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aps/>
          <w:sz w:val="20"/>
          <w:szCs w:val="20"/>
        </w:rPr>
      </w:pPr>
    </w:p>
    <w:p w14:paraId="4FB00E77" w14:textId="77777777" w:rsidR="00EE217B" w:rsidRDefault="00EE217B" w:rsidP="000C135F">
      <w:pPr>
        <w:spacing w:after="0"/>
        <w:jc w:val="both"/>
        <w:rPr>
          <w:sz w:val="20"/>
          <w:szCs w:val="20"/>
        </w:rPr>
      </w:pPr>
      <w:r w:rsidRPr="00180417">
        <w:rPr>
          <w:sz w:val="20"/>
          <w:szCs w:val="20"/>
        </w:rPr>
        <w:t xml:space="preserve">The </w:t>
      </w:r>
      <w:r>
        <w:rPr>
          <w:sz w:val="20"/>
          <w:szCs w:val="20"/>
        </w:rPr>
        <w:t>Contractor shall submit style, c</w:t>
      </w:r>
      <w:r w:rsidRPr="00180417">
        <w:rPr>
          <w:sz w:val="20"/>
          <w:szCs w:val="20"/>
        </w:rPr>
        <w:t xml:space="preserve">olor and </w:t>
      </w:r>
      <w:r>
        <w:rPr>
          <w:sz w:val="20"/>
          <w:szCs w:val="20"/>
        </w:rPr>
        <w:t>a</w:t>
      </w:r>
      <w:r w:rsidRPr="00180417">
        <w:rPr>
          <w:sz w:val="20"/>
          <w:szCs w:val="20"/>
        </w:rPr>
        <w:t xml:space="preserve">ppearance for review by The City of Charlotte. </w:t>
      </w:r>
    </w:p>
    <w:p w14:paraId="3027C36C" w14:textId="77777777" w:rsidR="00EE217B" w:rsidRPr="00180417" w:rsidRDefault="00EE217B" w:rsidP="000C135F">
      <w:pPr>
        <w:spacing w:after="0"/>
        <w:jc w:val="both"/>
        <w:rPr>
          <w:sz w:val="20"/>
          <w:szCs w:val="20"/>
        </w:rPr>
      </w:pPr>
    </w:p>
    <w:p w14:paraId="0080D80F" w14:textId="77777777" w:rsidR="00180417" w:rsidRPr="00180417" w:rsidRDefault="00180417" w:rsidP="000C135F">
      <w:pPr>
        <w:spacing w:after="0"/>
        <w:jc w:val="both"/>
        <w:rPr>
          <w:sz w:val="20"/>
          <w:szCs w:val="20"/>
        </w:rPr>
      </w:pPr>
      <w:r w:rsidRPr="00180417">
        <w:rPr>
          <w:sz w:val="20"/>
          <w:szCs w:val="20"/>
        </w:rPr>
        <w:t xml:space="preserve">Prior to fabrication, the Contractor shall submit shop drawings for the </w:t>
      </w:r>
      <w:r w:rsidR="009118B6">
        <w:rPr>
          <w:sz w:val="20"/>
          <w:szCs w:val="20"/>
        </w:rPr>
        <w:t xml:space="preserve">Precast </w:t>
      </w:r>
      <w:r w:rsidR="009118B6" w:rsidRPr="00180417">
        <w:rPr>
          <w:sz w:val="20"/>
          <w:szCs w:val="20"/>
        </w:rPr>
        <w:t xml:space="preserve">Modular </w:t>
      </w:r>
      <w:r w:rsidR="009118B6">
        <w:rPr>
          <w:sz w:val="20"/>
          <w:szCs w:val="20"/>
        </w:rPr>
        <w:t>Block</w:t>
      </w:r>
      <w:r w:rsidR="009118B6" w:rsidRPr="00180417">
        <w:rPr>
          <w:sz w:val="20"/>
          <w:szCs w:val="20"/>
        </w:rPr>
        <w:t xml:space="preserve"> Retaining Wall</w:t>
      </w:r>
      <w:r w:rsidRPr="00180417">
        <w:rPr>
          <w:sz w:val="20"/>
          <w:szCs w:val="20"/>
        </w:rPr>
        <w:t xml:space="preserve">, including information necessary for installation.  The shop drawings must show the proposed load calculations and any proposed fabric reinforcing.  </w:t>
      </w:r>
    </w:p>
    <w:p w14:paraId="69ED7869" w14:textId="77777777" w:rsidR="00180417" w:rsidRPr="00180417" w:rsidRDefault="00180417" w:rsidP="000C135F">
      <w:pPr>
        <w:spacing w:after="0"/>
        <w:jc w:val="both"/>
        <w:rPr>
          <w:sz w:val="20"/>
          <w:szCs w:val="20"/>
        </w:rPr>
      </w:pPr>
    </w:p>
    <w:p w14:paraId="5631407E" w14:textId="77777777" w:rsidR="00EE217B" w:rsidRDefault="00180417" w:rsidP="000C135F">
      <w:pPr>
        <w:spacing w:after="0"/>
        <w:jc w:val="both"/>
        <w:rPr>
          <w:sz w:val="20"/>
          <w:szCs w:val="20"/>
        </w:rPr>
      </w:pPr>
      <w:r w:rsidRPr="00180417">
        <w:rPr>
          <w:sz w:val="20"/>
          <w:szCs w:val="20"/>
        </w:rPr>
        <w:t>The shop drawings must be signed and sealed by a Professional Engineer registered in the State of North Carolina</w:t>
      </w:r>
      <w:r w:rsidR="006D4100">
        <w:rPr>
          <w:sz w:val="20"/>
          <w:szCs w:val="20"/>
        </w:rPr>
        <w:t xml:space="preserve"> if required by Mecklenburg County Building Codes, or required by the City</w:t>
      </w:r>
      <w:r w:rsidRPr="00180417">
        <w:rPr>
          <w:sz w:val="20"/>
          <w:szCs w:val="20"/>
        </w:rPr>
        <w:t>.</w:t>
      </w:r>
    </w:p>
    <w:p w14:paraId="3A83F9BD" w14:textId="77777777" w:rsidR="00EE217B" w:rsidRDefault="00EE217B" w:rsidP="000C135F">
      <w:pPr>
        <w:spacing w:after="0"/>
        <w:jc w:val="both"/>
        <w:rPr>
          <w:sz w:val="20"/>
          <w:szCs w:val="20"/>
        </w:rPr>
      </w:pPr>
    </w:p>
    <w:p w14:paraId="7410AAF0" w14:textId="77777777" w:rsidR="00180417" w:rsidRDefault="00180417" w:rsidP="000C135F">
      <w:pPr>
        <w:spacing w:after="0"/>
        <w:jc w:val="both"/>
        <w:rPr>
          <w:sz w:val="20"/>
          <w:szCs w:val="20"/>
        </w:rPr>
      </w:pPr>
      <w:r w:rsidRPr="00180417">
        <w:rPr>
          <w:sz w:val="20"/>
          <w:szCs w:val="20"/>
        </w:rPr>
        <w:t xml:space="preserve">The Contractor will also submit the manufacturer’s certification for the </w:t>
      </w:r>
      <w:r w:rsidR="009118B6">
        <w:rPr>
          <w:sz w:val="20"/>
          <w:szCs w:val="20"/>
        </w:rPr>
        <w:t xml:space="preserve">Precast </w:t>
      </w:r>
      <w:r w:rsidRPr="00180417">
        <w:rPr>
          <w:sz w:val="20"/>
          <w:szCs w:val="20"/>
        </w:rPr>
        <w:t xml:space="preserve">Modular </w:t>
      </w:r>
      <w:r w:rsidR="009118B6">
        <w:rPr>
          <w:sz w:val="20"/>
          <w:szCs w:val="20"/>
        </w:rPr>
        <w:t>Block</w:t>
      </w:r>
      <w:r w:rsidRPr="00180417">
        <w:rPr>
          <w:sz w:val="20"/>
          <w:szCs w:val="20"/>
        </w:rPr>
        <w:t xml:space="preserve"> Retaining Wall units and those products to be used in the installation.</w:t>
      </w:r>
    </w:p>
    <w:p w14:paraId="3E7AACE1" w14:textId="77777777" w:rsidR="00AF43E8" w:rsidRDefault="00AF43E8" w:rsidP="000C135F">
      <w:pPr>
        <w:spacing w:after="0"/>
        <w:jc w:val="both"/>
        <w:rPr>
          <w:sz w:val="20"/>
          <w:szCs w:val="20"/>
        </w:rPr>
      </w:pPr>
    </w:p>
    <w:p w14:paraId="0346F89A" w14:textId="77777777" w:rsidR="00AF43E8" w:rsidRPr="00AF43E8" w:rsidRDefault="00AF43E8" w:rsidP="000C135F">
      <w:pPr>
        <w:shd w:val="clear" w:color="auto" w:fill="FFFFFF"/>
        <w:spacing w:after="0" w:line="240" w:lineRule="auto"/>
        <w:ind w:left="14"/>
        <w:jc w:val="both"/>
        <w:rPr>
          <w:rFonts w:ascii="Calibri" w:eastAsia="Times New Roman" w:hAnsi="Calibri" w:cs="Calibri"/>
          <w:b/>
          <w:caps/>
          <w:sz w:val="20"/>
          <w:szCs w:val="20"/>
        </w:rPr>
      </w:pPr>
      <w:r w:rsidRPr="00AF43E8">
        <w:rPr>
          <w:rFonts w:ascii="Calibri" w:eastAsia="Times New Roman" w:hAnsi="Calibri" w:cs="Calibri"/>
          <w:b/>
          <w:caps/>
          <w:sz w:val="20"/>
          <w:szCs w:val="20"/>
        </w:rPr>
        <w:t>3.0</w:t>
      </w:r>
      <w:r w:rsidRPr="00AF43E8">
        <w:rPr>
          <w:rFonts w:ascii="Calibri" w:eastAsia="Times New Roman" w:hAnsi="Calibri" w:cs="Calibri"/>
          <w:b/>
          <w:caps/>
          <w:sz w:val="20"/>
          <w:szCs w:val="20"/>
        </w:rPr>
        <w:tab/>
        <w:t xml:space="preserve">CONSTRUCTION METHODS </w:t>
      </w:r>
    </w:p>
    <w:p w14:paraId="54BBDCA6" w14:textId="77777777" w:rsidR="00AF43E8" w:rsidRDefault="00AF43E8" w:rsidP="000C135F">
      <w:pPr>
        <w:spacing w:after="0"/>
        <w:jc w:val="both"/>
        <w:rPr>
          <w:sz w:val="20"/>
          <w:szCs w:val="20"/>
        </w:rPr>
      </w:pPr>
    </w:p>
    <w:p w14:paraId="460CA8B2" w14:textId="77777777" w:rsidR="00AF43E8" w:rsidRPr="00180417" w:rsidRDefault="00AF43E8" w:rsidP="000C135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modular block wall </w:t>
      </w:r>
      <w:r w:rsidR="009118B6">
        <w:rPr>
          <w:sz w:val="20"/>
          <w:szCs w:val="20"/>
        </w:rPr>
        <w:t>shall be constructed per manufacture’s specifications and in accordance with the plans and details.</w:t>
      </w:r>
    </w:p>
    <w:p w14:paraId="6EB07DB7" w14:textId="77777777" w:rsidR="00180417" w:rsidRPr="00180417" w:rsidRDefault="00180417" w:rsidP="000C135F">
      <w:pPr>
        <w:tabs>
          <w:tab w:val="left" w:pos="-1440"/>
        </w:tabs>
        <w:spacing w:after="0"/>
        <w:jc w:val="both"/>
        <w:rPr>
          <w:sz w:val="20"/>
          <w:szCs w:val="20"/>
          <w:u w:val="single"/>
        </w:rPr>
      </w:pPr>
    </w:p>
    <w:p w14:paraId="03D3D982" w14:textId="77777777" w:rsidR="009118B6" w:rsidRPr="00AF43E8" w:rsidRDefault="009118B6" w:rsidP="000C135F">
      <w:pPr>
        <w:shd w:val="clear" w:color="auto" w:fill="FFFFFF"/>
        <w:spacing w:after="0" w:line="240" w:lineRule="auto"/>
        <w:ind w:left="14"/>
        <w:jc w:val="both"/>
        <w:rPr>
          <w:rFonts w:ascii="Calibri" w:eastAsia="Times New Roman" w:hAnsi="Calibri" w:cs="Calibri"/>
          <w:b/>
          <w:caps/>
          <w:sz w:val="20"/>
          <w:szCs w:val="20"/>
        </w:rPr>
      </w:pPr>
      <w:r>
        <w:rPr>
          <w:rFonts w:ascii="Calibri" w:eastAsia="Times New Roman" w:hAnsi="Calibri" w:cs="Calibri"/>
          <w:b/>
          <w:caps/>
          <w:sz w:val="20"/>
          <w:szCs w:val="20"/>
        </w:rPr>
        <w:t>4</w:t>
      </w:r>
      <w:r w:rsidRPr="00AF43E8">
        <w:rPr>
          <w:rFonts w:ascii="Calibri" w:eastAsia="Times New Roman" w:hAnsi="Calibri" w:cs="Calibri"/>
          <w:b/>
          <w:caps/>
          <w:sz w:val="20"/>
          <w:szCs w:val="20"/>
        </w:rPr>
        <w:t>.0</w:t>
      </w:r>
      <w:r w:rsidRPr="00AF43E8">
        <w:rPr>
          <w:rFonts w:ascii="Calibri" w:eastAsia="Times New Roman" w:hAnsi="Calibri" w:cs="Calibri"/>
          <w:b/>
          <w:caps/>
          <w:sz w:val="20"/>
          <w:szCs w:val="20"/>
        </w:rPr>
        <w:tab/>
      </w:r>
      <w:r>
        <w:rPr>
          <w:rFonts w:ascii="Calibri" w:eastAsia="Times New Roman" w:hAnsi="Calibri" w:cs="Calibri"/>
          <w:b/>
          <w:caps/>
          <w:sz w:val="20"/>
          <w:szCs w:val="20"/>
        </w:rPr>
        <w:t>MEASUREMENT</w:t>
      </w:r>
      <w:r w:rsidRPr="00AF43E8">
        <w:rPr>
          <w:rFonts w:ascii="Calibri" w:eastAsia="Times New Roman" w:hAnsi="Calibri" w:cs="Calibri"/>
          <w:b/>
          <w:caps/>
          <w:sz w:val="20"/>
          <w:szCs w:val="20"/>
        </w:rPr>
        <w:t xml:space="preserve"> </w:t>
      </w:r>
    </w:p>
    <w:p w14:paraId="714C05CC" w14:textId="77777777" w:rsidR="009118B6" w:rsidRPr="009118B6" w:rsidRDefault="009118B6" w:rsidP="000C135F">
      <w:pPr>
        <w:pStyle w:val="ListParagraph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aps/>
          <w:sz w:val="20"/>
          <w:szCs w:val="20"/>
        </w:rPr>
      </w:pPr>
      <w:r w:rsidRPr="009118B6">
        <w:rPr>
          <w:rFonts w:ascii="Calibri" w:eastAsia="Times New Roman" w:hAnsi="Calibri" w:cs="Calibri"/>
          <w:b/>
          <w:caps/>
          <w:sz w:val="20"/>
          <w:szCs w:val="20"/>
        </w:rPr>
        <w:t xml:space="preserve"> </w:t>
      </w:r>
    </w:p>
    <w:p w14:paraId="0C875E72" w14:textId="06E16559" w:rsidR="00180417" w:rsidRPr="00180417" w:rsidRDefault="00180417" w:rsidP="000C135F">
      <w:pPr>
        <w:spacing w:after="0"/>
        <w:jc w:val="both"/>
        <w:rPr>
          <w:sz w:val="20"/>
          <w:szCs w:val="20"/>
        </w:rPr>
      </w:pPr>
      <w:r w:rsidRPr="00180417">
        <w:rPr>
          <w:sz w:val="20"/>
          <w:szCs w:val="20"/>
        </w:rPr>
        <w:t>The quantity of precast modular block retaining walls to be paid for will be the actual square footage of wall, measured along the front surface of the wall</w:t>
      </w:r>
      <w:r w:rsidR="000D1D5F">
        <w:rPr>
          <w:sz w:val="20"/>
          <w:szCs w:val="20"/>
        </w:rPr>
        <w:t xml:space="preserve"> f</w:t>
      </w:r>
      <w:r w:rsidR="005014FF">
        <w:rPr>
          <w:sz w:val="20"/>
          <w:szCs w:val="20"/>
        </w:rPr>
        <w:t xml:space="preserve">rom the top of the leveling </w:t>
      </w:r>
      <w:r w:rsidR="002F7338">
        <w:rPr>
          <w:sz w:val="20"/>
          <w:szCs w:val="20"/>
        </w:rPr>
        <w:t>stone/</w:t>
      </w:r>
      <w:r w:rsidR="005014FF">
        <w:rPr>
          <w:sz w:val="20"/>
          <w:szCs w:val="20"/>
        </w:rPr>
        <w:t>pad</w:t>
      </w:r>
      <w:r w:rsidR="002F7338">
        <w:rPr>
          <w:sz w:val="20"/>
          <w:szCs w:val="20"/>
        </w:rPr>
        <w:t xml:space="preserve"> or </w:t>
      </w:r>
      <w:r w:rsidR="000D1D5F">
        <w:rPr>
          <w:sz w:val="20"/>
          <w:szCs w:val="20"/>
        </w:rPr>
        <w:t>footer</w:t>
      </w:r>
      <w:r w:rsidR="002F7338">
        <w:rPr>
          <w:sz w:val="20"/>
          <w:szCs w:val="20"/>
        </w:rPr>
        <w:t xml:space="preserve"> (if required by engineer/manufacturer)</w:t>
      </w:r>
      <w:r w:rsidR="000D1D5F">
        <w:rPr>
          <w:sz w:val="20"/>
          <w:szCs w:val="20"/>
        </w:rPr>
        <w:t xml:space="preserve"> to the top of the </w:t>
      </w:r>
      <w:r w:rsidR="006B6849">
        <w:rPr>
          <w:sz w:val="20"/>
          <w:szCs w:val="20"/>
        </w:rPr>
        <w:t xml:space="preserve">wall </w:t>
      </w:r>
      <w:r w:rsidR="000D1D5F">
        <w:rPr>
          <w:sz w:val="20"/>
          <w:szCs w:val="20"/>
        </w:rPr>
        <w:t>cap</w:t>
      </w:r>
      <w:r w:rsidRPr="00180417">
        <w:rPr>
          <w:sz w:val="20"/>
          <w:szCs w:val="20"/>
        </w:rPr>
        <w:t xml:space="preserve">, which has been installed and accepted. </w:t>
      </w:r>
    </w:p>
    <w:p w14:paraId="403EEE4A" w14:textId="77777777" w:rsidR="00180417" w:rsidRPr="00180417" w:rsidRDefault="00180417" w:rsidP="000C135F">
      <w:pPr>
        <w:spacing w:after="0"/>
        <w:jc w:val="both"/>
        <w:rPr>
          <w:sz w:val="20"/>
          <w:szCs w:val="20"/>
        </w:rPr>
      </w:pPr>
    </w:p>
    <w:p w14:paraId="49487389" w14:textId="77777777" w:rsidR="00180417" w:rsidRPr="00180417" w:rsidRDefault="00180417" w:rsidP="000C135F">
      <w:pPr>
        <w:spacing w:after="0"/>
        <w:jc w:val="both"/>
        <w:rPr>
          <w:sz w:val="20"/>
          <w:szCs w:val="20"/>
        </w:rPr>
      </w:pPr>
      <w:r w:rsidRPr="00180417">
        <w:rPr>
          <w:sz w:val="20"/>
          <w:szCs w:val="20"/>
        </w:rPr>
        <w:t xml:space="preserve">If the lower courses must be backfilled before the wall can be completed, the contractor shall coordinate with the </w:t>
      </w:r>
      <w:r w:rsidR="00D44EFE">
        <w:rPr>
          <w:sz w:val="20"/>
          <w:szCs w:val="20"/>
        </w:rPr>
        <w:t>C</w:t>
      </w:r>
      <w:r w:rsidRPr="00180417">
        <w:rPr>
          <w:sz w:val="20"/>
          <w:szCs w:val="20"/>
        </w:rPr>
        <w:t>ity’s inspector to measure and record this quantity for payment before backfilling.</w:t>
      </w:r>
    </w:p>
    <w:p w14:paraId="7B8522C3" w14:textId="77777777" w:rsidR="00180417" w:rsidRPr="00180417" w:rsidRDefault="00180417" w:rsidP="000C135F">
      <w:pPr>
        <w:spacing w:after="0"/>
        <w:jc w:val="both"/>
        <w:rPr>
          <w:sz w:val="20"/>
          <w:szCs w:val="20"/>
        </w:rPr>
      </w:pPr>
    </w:p>
    <w:p w14:paraId="3D93846E" w14:textId="0FF9CDFE" w:rsidR="00180417" w:rsidRPr="00180417" w:rsidRDefault="00180417" w:rsidP="000C135F">
      <w:pPr>
        <w:spacing w:after="0"/>
        <w:jc w:val="both"/>
        <w:rPr>
          <w:sz w:val="20"/>
          <w:szCs w:val="20"/>
        </w:rPr>
      </w:pPr>
      <w:r w:rsidRPr="00180417">
        <w:rPr>
          <w:sz w:val="20"/>
          <w:szCs w:val="20"/>
        </w:rPr>
        <w:t>There will be no measurement of leveli</w:t>
      </w:r>
      <w:r w:rsidR="009118B6">
        <w:rPr>
          <w:sz w:val="20"/>
          <w:szCs w:val="20"/>
        </w:rPr>
        <w:t>ng stone</w:t>
      </w:r>
      <w:r w:rsidR="002F7338">
        <w:rPr>
          <w:sz w:val="20"/>
          <w:szCs w:val="20"/>
        </w:rPr>
        <w:t>/pad</w:t>
      </w:r>
      <w:r w:rsidR="009118B6">
        <w:rPr>
          <w:sz w:val="20"/>
          <w:szCs w:val="20"/>
        </w:rPr>
        <w:t xml:space="preserve">, </w:t>
      </w:r>
      <w:r w:rsidR="000D1D5F">
        <w:rPr>
          <w:sz w:val="20"/>
          <w:szCs w:val="20"/>
        </w:rPr>
        <w:t xml:space="preserve">backfill, </w:t>
      </w:r>
      <w:r w:rsidR="00F5644B">
        <w:rPr>
          <w:sz w:val="20"/>
          <w:szCs w:val="20"/>
        </w:rPr>
        <w:t>foot</w:t>
      </w:r>
      <w:r w:rsidR="005014FF">
        <w:rPr>
          <w:sz w:val="20"/>
          <w:szCs w:val="20"/>
        </w:rPr>
        <w:t>er</w:t>
      </w:r>
      <w:r w:rsidR="00F5644B">
        <w:rPr>
          <w:sz w:val="20"/>
          <w:szCs w:val="20"/>
        </w:rPr>
        <w:t xml:space="preserve"> </w:t>
      </w:r>
      <w:r w:rsidR="002F7338">
        <w:rPr>
          <w:sz w:val="20"/>
          <w:szCs w:val="20"/>
        </w:rPr>
        <w:t xml:space="preserve">(if required by engineer/manufacturer) </w:t>
      </w:r>
      <w:r w:rsidR="009118B6">
        <w:rPr>
          <w:sz w:val="20"/>
          <w:szCs w:val="20"/>
        </w:rPr>
        <w:t xml:space="preserve">or engineering </w:t>
      </w:r>
      <w:r w:rsidR="00D44EFE">
        <w:rPr>
          <w:sz w:val="20"/>
          <w:szCs w:val="20"/>
        </w:rPr>
        <w:t>reinforcing material</w:t>
      </w:r>
      <w:r w:rsidR="009118B6">
        <w:rPr>
          <w:sz w:val="20"/>
          <w:szCs w:val="20"/>
        </w:rPr>
        <w:t>, or other items needed for wall construction.</w:t>
      </w:r>
    </w:p>
    <w:p w14:paraId="5F4C57E3" w14:textId="77777777" w:rsidR="00180417" w:rsidRPr="00180417" w:rsidRDefault="00180417" w:rsidP="000C135F">
      <w:pPr>
        <w:tabs>
          <w:tab w:val="left" w:pos="-1440"/>
        </w:tabs>
        <w:spacing w:after="0"/>
        <w:jc w:val="both"/>
        <w:rPr>
          <w:sz w:val="20"/>
          <w:szCs w:val="20"/>
          <w:u w:val="single"/>
        </w:rPr>
      </w:pPr>
    </w:p>
    <w:p w14:paraId="0ED476D6" w14:textId="77777777" w:rsidR="009118B6" w:rsidRDefault="009118B6" w:rsidP="000C135F">
      <w:pPr>
        <w:shd w:val="clear" w:color="auto" w:fill="FFFFFF"/>
        <w:spacing w:after="0" w:line="240" w:lineRule="auto"/>
        <w:ind w:left="14"/>
        <w:jc w:val="both"/>
        <w:rPr>
          <w:rFonts w:ascii="Calibri" w:eastAsia="Times New Roman" w:hAnsi="Calibri" w:cs="Calibri"/>
          <w:b/>
          <w:caps/>
          <w:sz w:val="20"/>
          <w:szCs w:val="20"/>
        </w:rPr>
      </w:pPr>
      <w:r>
        <w:rPr>
          <w:rFonts w:ascii="Calibri" w:eastAsia="Times New Roman" w:hAnsi="Calibri" w:cs="Calibri"/>
          <w:b/>
          <w:caps/>
          <w:sz w:val="20"/>
          <w:szCs w:val="20"/>
        </w:rPr>
        <w:t>5</w:t>
      </w:r>
      <w:r w:rsidRPr="00AF43E8">
        <w:rPr>
          <w:rFonts w:ascii="Calibri" w:eastAsia="Times New Roman" w:hAnsi="Calibri" w:cs="Calibri"/>
          <w:b/>
          <w:caps/>
          <w:sz w:val="20"/>
          <w:szCs w:val="20"/>
        </w:rPr>
        <w:t>.0</w:t>
      </w:r>
      <w:r w:rsidRPr="00AF43E8">
        <w:rPr>
          <w:rFonts w:ascii="Calibri" w:eastAsia="Times New Roman" w:hAnsi="Calibri" w:cs="Calibri"/>
          <w:b/>
          <w:caps/>
          <w:sz w:val="20"/>
          <w:szCs w:val="20"/>
        </w:rPr>
        <w:tab/>
      </w:r>
      <w:r>
        <w:rPr>
          <w:rFonts w:ascii="Calibri" w:eastAsia="Times New Roman" w:hAnsi="Calibri" w:cs="Calibri"/>
          <w:b/>
          <w:caps/>
          <w:sz w:val="20"/>
          <w:szCs w:val="20"/>
        </w:rPr>
        <w:t>PAYMENT</w:t>
      </w:r>
      <w:r>
        <w:rPr>
          <w:rFonts w:ascii="Calibri" w:eastAsia="Times New Roman" w:hAnsi="Calibri" w:cs="Calibri"/>
          <w:b/>
          <w:caps/>
          <w:sz w:val="20"/>
          <w:szCs w:val="20"/>
        </w:rPr>
        <w:tab/>
      </w:r>
    </w:p>
    <w:p w14:paraId="07DF9B47" w14:textId="77777777" w:rsidR="009118B6" w:rsidRPr="00AF43E8" w:rsidRDefault="009118B6" w:rsidP="000C135F">
      <w:pPr>
        <w:shd w:val="clear" w:color="auto" w:fill="FFFFFF"/>
        <w:spacing w:after="0" w:line="240" w:lineRule="auto"/>
        <w:ind w:left="14"/>
        <w:jc w:val="both"/>
        <w:rPr>
          <w:rFonts w:ascii="Calibri" w:eastAsia="Times New Roman" w:hAnsi="Calibri" w:cs="Calibri"/>
          <w:b/>
          <w:caps/>
          <w:sz w:val="20"/>
          <w:szCs w:val="20"/>
        </w:rPr>
      </w:pPr>
      <w:r w:rsidRPr="00AF43E8">
        <w:rPr>
          <w:rFonts w:ascii="Calibri" w:eastAsia="Times New Roman" w:hAnsi="Calibri" w:cs="Calibri"/>
          <w:b/>
          <w:caps/>
          <w:sz w:val="20"/>
          <w:szCs w:val="20"/>
        </w:rPr>
        <w:t xml:space="preserve"> </w:t>
      </w:r>
    </w:p>
    <w:p w14:paraId="2854BABA" w14:textId="6F99591A" w:rsidR="00180417" w:rsidRPr="00180417" w:rsidRDefault="00180417" w:rsidP="000C135F">
      <w:pPr>
        <w:tabs>
          <w:tab w:val="left" w:pos="-1440"/>
        </w:tabs>
        <w:spacing w:after="0"/>
        <w:jc w:val="both"/>
        <w:rPr>
          <w:sz w:val="20"/>
          <w:szCs w:val="20"/>
        </w:rPr>
      </w:pPr>
      <w:r w:rsidRPr="00180417">
        <w:rPr>
          <w:sz w:val="20"/>
          <w:szCs w:val="20"/>
        </w:rPr>
        <w:t xml:space="preserve">The quantity of </w:t>
      </w:r>
      <w:r w:rsidR="009118B6">
        <w:rPr>
          <w:sz w:val="20"/>
          <w:szCs w:val="20"/>
        </w:rPr>
        <w:t xml:space="preserve">Precast </w:t>
      </w:r>
      <w:r w:rsidRPr="00180417">
        <w:rPr>
          <w:sz w:val="20"/>
          <w:szCs w:val="20"/>
        </w:rPr>
        <w:t xml:space="preserve">Modular </w:t>
      </w:r>
      <w:r w:rsidR="009118B6">
        <w:rPr>
          <w:sz w:val="20"/>
          <w:szCs w:val="20"/>
        </w:rPr>
        <w:t>Block</w:t>
      </w:r>
      <w:r w:rsidRPr="00180417">
        <w:rPr>
          <w:sz w:val="20"/>
          <w:szCs w:val="20"/>
        </w:rPr>
        <w:t xml:space="preserve"> Retaining Wall, measured as provided above, will be paid for at the contract unit price per square foot for</w:t>
      </w:r>
      <w:r w:rsidR="009118B6">
        <w:rPr>
          <w:sz w:val="20"/>
          <w:szCs w:val="20"/>
        </w:rPr>
        <w:t xml:space="preserve"> “Wall,</w:t>
      </w:r>
      <w:r w:rsidRPr="00180417">
        <w:rPr>
          <w:sz w:val="20"/>
          <w:szCs w:val="20"/>
        </w:rPr>
        <w:t xml:space="preserve"> </w:t>
      </w:r>
      <w:r w:rsidR="009118B6">
        <w:rPr>
          <w:sz w:val="20"/>
          <w:szCs w:val="20"/>
        </w:rPr>
        <w:t xml:space="preserve">Precast </w:t>
      </w:r>
      <w:r w:rsidR="009118B6" w:rsidRPr="00180417">
        <w:rPr>
          <w:sz w:val="20"/>
          <w:szCs w:val="20"/>
        </w:rPr>
        <w:t xml:space="preserve">Modular </w:t>
      </w:r>
      <w:r w:rsidR="009118B6">
        <w:rPr>
          <w:sz w:val="20"/>
          <w:szCs w:val="20"/>
        </w:rPr>
        <w:t>Block</w:t>
      </w:r>
      <w:r w:rsidR="009118B6" w:rsidRPr="00180417">
        <w:rPr>
          <w:sz w:val="20"/>
          <w:szCs w:val="20"/>
        </w:rPr>
        <w:t xml:space="preserve"> Retaining</w:t>
      </w:r>
      <w:r w:rsidR="009118B6">
        <w:rPr>
          <w:sz w:val="20"/>
          <w:szCs w:val="20"/>
        </w:rPr>
        <w:t>”</w:t>
      </w:r>
      <w:r w:rsidRPr="00180417">
        <w:rPr>
          <w:sz w:val="20"/>
          <w:szCs w:val="20"/>
        </w:rPr>
        <w:t xml:space="preserve">. </w:t>
      </w:r>
      <w:r w:rsidR="009118B6">
        <w:rPr>
          <w:sz w:val="20"/>
          <w:szCs w:val="20"/>
        </w:rPr>
        <w:t xml:space="preserve"> </w:t>
      </w:r>
      <w:r w:rsidRPr="00180417">
        <w:rPr>
          <w:sz w:val="20"/>
          <w:szCs w:val="20"/>
        </w:rPr>
        <w:t>Such payment will be full compensation for all work covered by this special provision including but not limited to excavating,</w:t>
      </w:r>
      <w:r w:rsidR="008C7E5D">
        <w:rPr>
          <w:sz w:val="20"/>
          <w:szCs w:val="20"/>
        </w:rPr>
        <w:t xml:space="preserve"> backfill,</w:t>
      </w:r>
      <w:r w:rsidRPr="00180417">
        <w:rPr>
          <w:sz w:val="20"/>
          <w:szCs w:val="20"/>
        </w:rPr>
        <w:t xml:space="preserve"> constructing foundation</w:t>
      </w:r>
      <w:r w:rsidR="006D4100">
        <w:rPr>
          <w:sz w:val="20"/>
          <w:szCs w:val="20"/>
        </w:rPr>
        <w:t xml:space="preserve"> (leveling </w:t>
      </w:r>
      <w:r w:rsidR="002F7338">
        <w:rPr>
          <w:sz w:val="20"/>
          <w:szCs w:val="20"/>
        </w:rPr>
        <w:t>stone/</w:t>
      </w:r>
      <w:r w:rsidR="006D4100">
        <w:rPr>
          <w:sz w:val="20"/>
          <w:szCs w:val="20"/>
        </w:rPr>
        <w:t>pad</w:t>
      </w:r>
      <w:r w:rsidR="002F7338">
        <w:rPr>
          <w:sz w:val="20"/>
          <w:szCs w:val="20"/>
        </w:rPr>
        <w:t xml:space="preserve"> or</w:t>
      </w:r>
      <w:r w:rsidR="002F7338" w:rsidRPr="00FC782F">
        <w:rPr>
          <w:sz w:val="20"/>
          <w:szCs w:val="20"/>
        </w:rPr>
        <w:t xml:space="preserve"> foo</w:t>
      </w:r>
      <w:r w:rsidR="002F7338">
        <w:rPr>
          <w:sz w:val="20"/>
          <w:szCs w:val="20"/>
        </w:rPr>
        <w:t>ter</w:t>
      </w:r>
      <w:r w:rsidR="005014FF">
        <w:rPr>
          <w:sz w:val="20"/>
          <w:szCs w:val="20"/>
        </w:rPr>
        <w:t>)</w:t>
      </w:r>
      <w:r w:rsidRPr="00180417">
        <w:rPr>
          <w:sz w:val="20"/>
          <w:szCs w:val="20"/>
        </w:rPr>
        <w:t>, furnishing and constructing modular</w:t>
      </w:r>
      <w:r w:rsidR="009118B6">
        <w:rPr>
          <w:sz w:val="20"/>
          <w:szCs w:val="20"/>
        </w:rPr>
        <w:t xml:space="preserve"> block</w:t>
      </w:r>
      <w:r w:rsidRPr="00180417">
        <w:rPr>
          <w:sz w:val="20"/>
          <w:szCs w:val="20"/>
        </w:rPr>
        <w:t xml:space="preserve"> retaining wall including pins</w:t>
      </w:r>
      <w:r w:rsidR="00D44EFE">
        <w:rPr>
          <w:sz w:val="20"/>
          <w:szCs w:val="20"/>
        </w:rPr>
        <w:t xml:space="preserve"> and</w:t>
      </w:r>
      <w:r w:rsidRPr="00180417">
        <w:rPr>
          <w:sz w:val="20"/>
          <w:szCs w:val="20"/>
        </w:rPr>
        <w:t xml:space="preserve"> reinforcing material</w:t>
      </w:r>
      <w:r w:rsidR="00D44EFE" w:rsidRPr="00D44EFE">
        <w:rPr>
          <w:sz w:val="20"/>
          <w:szCs w:val="20"/>
        </w:rPr>
        <w:t xml:space="preserve"> </w:t>
      </w:r>
      <w:r w:rsidR="00D44EFE">
        <w:rPr>
          <w:sz w:val="20"/>
          <w:szCs w:val="20"/>
        </w:rPr>
        <w:t>if required by the manufacturer</w:t>
      </w:r>
      <w:r w:rsidRPr="00180417">
        <w:rPr>
          <w:sz w:val="20"/>
          <w:szCs w:val="20"/>
        </w:rPr>
        <w:t xml:space="preserve">; drainage system and any incidental items necessary to construct the work as shown on the plans, the manufacturers specifications, and the provisions of these specifications. </w:t>
      </w:r>
    </w:p>
    <w:p w14:paraId="558C336E" w14:textId="77777777" w:rsidR="00180417" w:rsidRPr="00180417" w:rsidRDefault="00180417" w:rsidP="000C135F">
      <w:pPr>
        <w:tabs>
          <w:tab w:val="left" w:pos="-1440"/>
        </w:tabs>
        <w:spacing w:after="0"/>
        <w:jc w:val="both"/>
        <w:rPr>
          <w:sz w:val="20"/>
          <w:szCs w:val="20"/>
        </w:rPr>
      </w:pPr>
    </w:p>
    <w:p w14:paraId="7E9DF632" w14:textId="77777777" w:rsidR="00180417" w:rsidRPr="00180417" w:rsidRDefault="00180417" w:rsidP="000C135F">
      <w:pPr>
        <w:tabs>
          <w:tab w:val="left" w:pos="-1440"/>
        </w:tabs>
        <w:spacing w:after="0"/>
        <w:jc w:val="both"/>
        <w:rPr>
          <w:sz w:val="20"/>
          <w:szCs w:val="20"/>
        </w:rPr>
      </w:pPr>
      <w:r w:rsidRPr="00180417">
        <w:rPr>
          <w:sz w:val="20"/>
          <w:szCs w:val="20"/>
        </w:rPr>
        <w:t>Payment will be made under:</w:t>
      </w:r>
    </w:p>
    <w:p w14:paraId="0CFAEA4E" w14:textId="77777777" w:rsidR="00180417" w:rsidRPr="00180417" w:rsidRDefault="00180417" w:rsidP="00180417">
      <w:pPr>
        <w:tabs>
          <w:tab w:val="left" w:pos="-1440"/>
        </w:tabs>
        <w:spacing w:after="0"/>
        <w:rPr>
          <w:sz w:val="20"/>
          <w:szCs w:val="20"/>
        </w:rPr>
      </w:pPr>
    </w:p>
    <w:p w14:paraId="10FB7BD8" w14:textId="77777777" w:rsidR="00180417" w:rsidRPr="009118B6" w:rsidRDefault="00180417" w:rsidP="00180417">
      <w:pPr>
        <w:tabs>
          <w:tab w:val="right" w:leader="dot" w:pos="9360"/>
        </w:tabs>
        <w:spacing w:after="0"/>
        <w:rPr>
          <w:b/>
          <w:sz w:val="20"/>
          <w:szCs w:val="20"/>
        </w:rPr>
      </w:pPr>
      <w:r w:rsidRPr="009118B6">
        <w:rPr>
          <w:b/>
          <w:sz w:val="20"/>
          <w:szCs w:val="20"/>
        </w:rPr>
        <w:t xml:space="preserve">WALL, PRECAST MODULAR BLOCK RETAINING </w:t>
      </w:r>
      <w:r w:rsidRPr="009118B6">
        <w:rPr>
          <w:b/>
          <w:sz w:val="20"/>
          <w:szCs w:val="20"/>
        </w:rPr>
        <w:tab/>
        <w:t>SF</w:t>
      </w:r>
    </w:p>
    <w:p w14:paraId="1ACAC837" w14:textId="77777777" w:rsidR="00180417" w:rsidRPr="009118B6" w:rsidRDefault="00180417" w:rsidP="00180417">
      <w:pPr>
        <w:tabs>
          <w:tab w:val="right" w:leader="dot" w:pos="9360"/>
        </w:tabs>
        <w:spacing w:after="0"/>
        <w:rPr>
          <w:b/>
          <w:sz w:val="20"/>
          <w:szCs w:val="20"/>
        </w:rPr>
      </w:pPr>
    </w:p>
    <w:p w14:paraId="706FA90A" w14:textId="77777777" w:rsidR="00180417" w:rsidRPr="00180417" w:rsidRDefault="00180417" w:rsidP="00180417">
      <w:pPr>
        <w:tabs>
          <w:tab w:val="right" w:leader="dot" w:pos="9360"/>
        </w:tabs>
        <w:spacing w:after="0"/>
      </w:pPr>
    </w:p>
    <w:p w14:paraId="06B4D448" w14:textId="77777777" w:rsidR="00E9078B" w:rsidRDefault="00E9078B"/>
    <w:sectPr w:rsidR="00E90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cbotkin" w:date="2018-08-06T10:47:00Z" w:initials="c">
    <w:p w14:paraId="62407425" w14:textId="77777777" w:rsidR="002029BC" w:rsidRDefault="002029BC" w:rsidP="002029BC">
      <w:pPr>
        <w:pStyle w:val="CommentText"/>
      </w:pPr>
      <w:r>
        <w:rPr>
          <w:rStyle w:val="CommentReference"/>
        </w:rPr>
        <w:annotationRef/>
      </w:r>
      <w:r>
        <w:t xml:space="preserve">Version Date is the last date the City revised the SP.  </w:t>
      </w:r>
    </w:p>
    <w:p w14:paraId="5DB48CCD" w14:textId="77777777" w:rsidR="002029BC" w:rsidRDefault="002029BC" w:rsidP="002029BC">
      <w:pPr>
        <w:pStyle w:val="CommentText"/>
      </w:pPr>
      <w:r>
        <w:t xml:space="preserve">Revision Date is the last date that the SP was revised for project specific needs, and is only relevant to the project.  </w:t>
      </w:r>
    </w:p>
    <w:p w14:paraId="728A7ABF" w14:textId="77777777" w:rsidR="002029BC" w:rsidRDefault="002029BC" w:rsidP="002029BC">
      <w:pPr>
        <w:pStyle w:val="CommentText"/>
      </w:pPr>
      <w:r>
        <w:t>If the original is revised for the project, add a revision date, initials of Engineer, and place an R after the SP # in the project manual (Ex. SP-9R).</w:t>
      </w:r>
    </w:p>
    <w:p w14:paraId="4593EF44" w14:textId="77777777" w:rsidR="002029BC" w:rsidRDefault="002029BC" w:rsidP="002029BC">
      <w:pPr>
        <w:pStyle w:val="CommentText"/>
      </w:pPr>
      <w:r>
        <w:t>Leave the Revision Date blank if no project specific changes were required by the Engineer.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93EF4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93EF44" w16cid:durableId="2104EBC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051F0"/>
    <w:multiLevelType w:val="multilevel"/>
    <w:tmpl w:val="3ACE4AB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5C2D63CF"/>
    <w:multiLevelType w:val="multilevel"/>
    <w:tmpl w:val="8EF4BD2E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17"/>
    <w:rsid w:val="00041BD3"/>
    <w:rsid w:val="000C135F"/>
    <w:rsid w:val="000D1D5F"/>
    <w:rsid w:val="00126E89"/>
    <w:rsid w:val="00180417"/>
    <w:rsid w:val="002029BC"/>
    <w:rsid w:val="002F7338"/>
    <w:rsid w:val="00350C8A"/>
    <w:rsid w:val="00437C97"/>
    <w:rsid w:val="00480470"/>
    <w:rsid w:val="00494020"/>
    <w:rsid w:val="004C4A9E"/>
    <w:rsid w:val="005014FF"/>
    <w:rsid w:val="00574F73"/>
    <w:rsid w:val="006B6849"/>
    <w:rsid w:val="006C01BE"/>
    <w:rsid w:val="006D4100"/>
    <w:rsid w:val="007D3B71"/>
    <w:rsid w:val="0083242C"/>
    <w:rsid w:val="00885D2B"/>
    <w:rsid w:val="008B232F"/>
    <w:rsid w:val="008C7E5D"/>
    <w:rsid w:val="009118B6"/>
    <w:rsid w:val="0099125D"/>
    <w:rsid w:val="009A7FAD"/>
    <w:rsid w:val="00AF43E8"/>
    <w:rsid w:val="00B517C1"/>
    <w:rsid w:val="00BA32C1"/>
    <w:rsid w:val="00CB796A"/>
    <w:rsid w:val="00CC3172"/>
    <w:rsid w:val="00D44EFE"/>
    <w:rsid w:val="00D5261E"/>
    <w:rsid w:val="00E9078B"/>
    <w:rsid w:val="00EE217B"/>
    <w:rsid w:val="00F5644B"/>
    <w:rsid w:val="00F66F9E"/>
    <w:rsid w:val="00F70A8B"/>
    <w:rsid w:val="00F9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3544"/>
  <w15:docId w15:val="{DBA60ED4-E02E-4748-A01A-4264A856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2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9B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9BC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217B"/>
    <w:pPr>
      <w:ind w:left="720"/>
      <w:contextualSpacing/>
    </w:pPr>
  </w:style>
  <w:style w:type="paragraph" w:customStyle="1" w:styleId="SPssub-header">
    <w:name w:val="SP's sub-header"/>
    <w:basedOn w:val="Normal"/>
    <w:link w:val="SPssub-headerChar"/>
    <w:qFormat/>
    <w:rsid w:val="00EE217B"/>
    <w:pPr>
      <w:shd w:val="clear" w:color="auto" w:fill="FFFFFF"/>
      <w:spacing w:after="0" w:line="240" w:lineRule="auto"/>
      <w:ind w:left="14"/>
    </w:pPr>
    <w:rPr>
      <w:rFonts w:ascii="Calibri" w:eastAsia="Times New Roman" w:hAnsi="Calibri" w:cs="Calibri"/>
      <w:b/>
      <w:caps/>
      <w:sz w:val="20"/>
      <w:szCs w:val="20"/>
    </w:rPr>
  </w:style>
  <w:style w:type="character" w:customStyle="1" w:styleId="SPssub-headerChar">
    <w:name w:val="SP's sub-header Char"/>
    <w:link w:val="SPssub-header"/>
    <w:rsid w:val="00EE217B"/>
    <w:rPr>
      <w:rFonts w:ascii="Calibri" w:eastAsia="Times New Roman" w:hAnsi="Calibri" w:cs="Calibri"/>
      <w:b/>
      <w:caps/>
      <w:sz w:val="20"/>
      <w:szCs w:val="20"/>
      <w:shd w:val="clear" w:color="auto" w:fill="FFFFF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020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02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E502D274A1F4B9F42157C14893527" ma:contentTypeVersion="0" ma:contentTypeDescription="Create a new document." ma:contentTypeScope="" ma:versionID="9bd8613e88ced2f71e018d1203c317cf">
  <xsd:schema xmlns:xsd="http://www.w3.org/2001/XMLSchema" xmlns:xs="http://www.w3.org/2001/XMLSchema" xmlns:p="http://schemas.microsoft.com/office/2006/metadata/properties" xmlns:ns2="9d66da04-0ef8-41fb-8fca-633943dba471" xmlns:ns3="abc8540b-28ed-43d2-87f5-bac9027946b5" targetNamespace="http://schemas.microsoft.com/office/2006/metadata/properties" ma:root="true" ma:fieldsID="abb9710e89a28a8919062549ee17059d" ns2:_="" ns3:_="">
    <xsd:import namespace="9d66da04-0ef8-41fb-8fca-633943dba471"/>
    <xsd:import namespace="abc8540b-28ed-43d2-87f5-bac9027946b5"/>
    <xsd:element name="properties">
      <xsd:complexType>
        <xsd:sequence>
          <xsd:element name="documentManagement">
            <xsd:complexType>
              <xsd:all>
                <xsd:element ref="ns2:Publish_x0020_date" minOccurs="0"/>
                <xsd:element ref="ns3:City_x0020_item_x0020_code" minOccurs="0"/>
                <xsd:element ref="ns3:Document_x0020_type" minOccurs="0"/>
                <xsd:element ref="ns3:Area" minOccurs="0"/>
                <xsd:element ref="ns3:Division" minOccurs="0"/>
                <xsd:element ref="ns3:Category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6da04-0ef8-41fb-8fca-633943dba471" elementFormDefault="qualified">
    <xsd:import namespace="http://schemas.microsoft.com/office/2006/documentManagement/types"/>
    <xsd:import namespace="http://schemas.microsoft.com/office/infopath/2007/PartnerControls"/>
    <xsd:element name="Publish_x0020_date" ma:index="2" nillable="true" ma:displayName="Publish date" ma:default="[today]" ma:description="Date and/or time an item is published; used mostly for sorting purposes" ma:format="DateTime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8540b-28ed-43d2-87f5-bac9027946b5" elementFormDefault="qualified">
    <xsd:import namespace="http://schemas.microsoft.com/office/2006/documentManagement/types"/>
    <xsd:import namespace="http://schemas.microsoft.com/office/infopath/2007/PartnerControls"/>
    <xsd:element name="City_x0020_item_x0020_code" ma:index="3" nillable="true" ma:displayName="City item code" ma:internalName="City_x0020_item_x0020_code">
      <xsd:simpleType>
        <xsd:restriction base="dms:Text">
          <xsd:maxLength value="255"/>
        </xsd:restriction>
      </xsd:simpleType>
    </xsd:element>
    <xsd:element name="Document_x0020_type" ma:index="4" nillable="true" ma:displayName="Document type" ma:default="Specification" ma:format="Dropdown" ma:internalName="Document_x0020_type">
      <xsd:simpleType>
        <xsd:restriction base="dms:Choice">
          <xsd:enumeration value="Specification"/>
          <xsd:enumeration value="Details"/>
        </xsd:restriction>
      </xsd:simpleType>
    </xsd:element>
    <xsd:element name="Area" ma:index="5" nillable="true" ma:displayName="Area" ma:internalName="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ineering Services"/>
                    <xsd:enumeration value="Land Development"/>
                    <xsd:enumeration value="Landscape Management"/>
                    <xsd:enumeration value="Storm Water"/>
                  </xsd:restriction>
                </xsd:simpleType>
              </xsd:element>
            </xsd:sequence>
          </xsd:extension>
        </xsd:complexContent>
      </xsd:complexType>
    </xsd:element>
    <xsd:element name="Division" ma:index="6" nillable="true" ma:displayName="Division" ma:format="Dropdown" ma:internalName="Division">
      <xsd:simpleType>
        <xsd:restriction base="dms:Choice">
          <xsd:enumeration value="State"/>
          <xsd:enumeration value="Utilities"/>
          <xsd:enumeration value="Landscape Management"/>
          <xsd:enumeration value="Streams and Wetlands"/>
          <xsd:enumeration value="Ponds and BMPs"/>
          <xsd:enumeration value="Construction"/>
          <xsd:enumeration value="Flood Control"/>
        </xsd:restriction>
      </xsd:simpleType>
    </xsd:element>
    <xsd:element name="Category" ma:index="7" nillable="true" ma:displayName="Category" ma:format="Dropdown" ma:internalName="Category">
      <xsd:simpleType>
        <xsd:restriction base="dms:Choice">
          <xsd:enumeration value="Flood control"/>
          <xsd:enumeration value="Water quality enhancement"/>
          <xsd:enumeration value="Stream restoration"/>
        </xsd:restriction>
      </xsd:simpleType>
    </xsd:element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bc8540b-28ed-43d2-87f5-bac9027946b5" xsi:nil="true"/>
    <Area xmlns="abc8540b-28ed-43d2-87f5-bac9027946b5"/>
    <Category xmlns="abc8540b-28ed-43d2-87f5-bac9027946b5" xsi:nil="true"/>
    <City_x0020_item_x0020_code xmlns="abc8540b-28ed-43d2-87f5-bac9027946b5" xsi:nil="true"/>
    <Publish_x0020_date xmlns="9d66da04-0ef8-41fb-8fca-633943dba471">2016-05-03T19:50:27+00:00</Publish_x0020_date>
    <Document_x0020_type xmlns="abc8540b-28ed-43d2-87f5-bac9027946b5">Specification</Document_x0020_type>
    <Comments xmlns="abc8540b-28ed-43d2-87f5-bac9027946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3333F4-4786-4C1F-B941-7D75F985B03F}"/>
</file>

<file path=customXml/itemProps2.xml><?xml version="1.0" encoding="utf-8"?>
<ds:datastoreItem xmlns:ds="http://schemas.openxmlformats.org/officeDocument/2006/customXml" ds:itemID="{58CA83CB-E0D5-430B-80DF-613DC428DB1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abc8540b-28ed-43d2-87f5-bac9027946b5"/>
    <ds:schemaRef ds:uri="9d66da04-0ef8-41fb-8fca-633943dba47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D842E1-8332-47D8-850B-7BEB3C9856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Charlotte, NC USA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rchambers</dc:creator>
  <cp:lastModifiedBy>Williams, Crystal</cp:lastModifiedBy>
  <cp:revision>7</cp:revision>
  <dcterms:created xsi:type="dcterms:W3CDTF">2019-08-19T13:35:00Z</dcterms:created>
  <dcterms:modified xsi:type="dcterms:W3CDTF">2019-09-13T17:44:00Z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0x01010012BE502D274A1F4B9F42157C14893527</vt:lpwstr>
  </property>
  <property fmtid="{D5CDD505-2E9C-101B-9397-08002B2CF9AE}" pid="3" name="Order">
    <vt:r8>2600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SP category">
    <vt:lpwstr>General</vt:lpwstr>
  </property>
</Properties>
</file>