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955C" w14:textId="77777777" w:rsidR="00615896" w:rsidRDefault="00615896">
      <w:pPr>
        <w:jc w:val="center"/>
        <w:rPr>
          <w:sz w:val="36"/>
          <w:szCs w:val="36"/>
        </w:rPr>
      </w:pPr>
    </w:p>
    <w:p w14:paraId="31D1BECB" w14:textId="77777777" w:rsidR="00615896" w:rsidRDefault="00615896">
      <w:pPr>
        <w:jc w:val="center"/>
        <w:rPr>
          <w:sz w:val="36"/>
          <w:szCs w:val="36"/>
        </w:rPr>
      </w:pPr>
    </w:p>
    <w:p w14:paraId="56913974" w14:textId="77777777" w:rsidR="00615896" w:rsidRDefault="00615896">
      <w:pPr>
        <w:jc w:val="center"/>
        <w:rPr>
          <w:sz w:val="36"/>
          <w:szCs w:val="36"/>
        </w:rPr>
      </w:pPr>
    </w:p>
    <w:p w14:paraId="1C55EA77" w14:textId="77777777" w:rsidR="001A0309" w:rsidRPr="00F11D89" w:rsidRDefault="001A0309" w:rsidP="001A0309">
      <w:pPr>
        <w:jc w:val="center"/>
        <w:rPr>
          <w:b/>
          <w:bCs/>
          <w:sz w:val="36"/>
          <w:szCs w:val="36"/>
        </w:rPr>
      </w:pPr>
      <w:r w:rsidRPr="00F11D89">
        <w:rPr>
          <w:b/>
          <w:bCs/>
          <w:sz w:val="36"/>
          <w:szCs w:val="36"/>
        </w:rPr>
        <w:t>Sistema de tránsito del área de Charlotte</w:t>
      </w:r>
    </w:p>
    <w:p w14:paraId="408F1476" w14:textId="77777777" w:rsidR="002109A2" w:rsidRDefault="002109A2">
      <w:pPr>
        <w:jc w:val="right"/>
        <w:rPr>
          <w:szCs w:val="22"/>
        </w:rPr>
      </w:pPr>
    </w:p>
    <w:p w14:paraId="4C10C6DD" w14:textId="286B81DE" w:rsidR="002109A2" w:rsidRDefault="002109A2" w:rsidP="00615896">
      <w:pPr>
        <w:jc w:val="center"/>
        <w:rPr>
          <w:szCs w:val="22"/>
        </w:rPr>
      </w:pPr>
    </w:p>
    <w:p w14:paraId="3AA9D784" w14:textId="4274675D" w:rsidR="002109A2" w:rsidRDefault="004A2B2F" w:rsidP="004A2B2F">
      <w:pPr>
        <w:jc w:val="center"/>
        <w:rPr>
          <w:szCs w:val="22"/>
        </w:rPr>
      </w:pPr>
      <w:r>
        <w:rPr>
          <w:noProof/>
        </w:rPr>
        <w:drawing>
          <wp:inline distT="0" distB="0" distL="0" distR="0" wp14:anchorId="06AE2F62" wp14:editId="2BF0F8DC">
            <wp:extent cx="3892550" cy="1435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1433" cy="1442884"/>
                    </a:xfrm>
                    <a:prstGeom prst="rect">
                      <a:avLst/>
                    </a:prstGeom>
                    <a:noFill/>
                    <a:ln>
                      <a:noFill/>
                    </a:ln>
                  </pic:spPr>
                </pic:pic>
              </a:graphicData>
            </a:graphic>
          </wp:inline>
        </w:drawing>
      </w:r>
    </w:p>
    <w:p w14:paraId="20BDA485" w14:textId="1FB27A4E" w:rsidR="002109A2" w:rsidRDefault="002109A2">
      <w:pPr>
        <w:jc w:val="right"/>
        <w:rPr>
          <w:szCs w:val="22"/>
        </w:rPr>
      </w:pPr>
    </w:p>
    <w:p w14:paraId="1D0ABE81" w14:textId="77777777" w:rsidR="00F11D89" w:rsidRDefault="00F11D89">
      <w:pPr>
        <w:jc w:val="right"/>
        <w:rPr>
          <w:szCs w:val="22"/>
        </w:rPr>
      </w:pPr>
    </w:p>
    <w:p w14:paraId="281C01DF" w14:textId="77777777" w:rsidR="002109A2" w:rsidRDefault="002109A2">
      <w:pPr>
        <w:jc w:val="right"/>
        <w:rPr>
          <w:szCs w:val="22"/>
        </w:rPr>
      </w:pPr>
    </w:p>
    <w:p w14:paraId="3F362340" w14:textId="07735E88" w:rsidR="002109A2" w:rsidRPr="00AF558B" w:rsidRDefault="00A60938" w:rsidP="00AF558B">
      <w:pPr>
        <w:jc w:val="center"/>
        <w:rPr>
          <w:sz w:val="44"/>
          <w:szCs w:val="44"/>
          <w:u w:val="single"/>
        </w:rPr>
      </w:pPr>
      <w:r>
        <w:rPr>
          <w:b/>
          <w:bCs/>
          <w:sz w:val="66"/>
          <w:szCs w:val="66"/>
        </w:rPr>
        <w:t>Cambios de servicio: cambios de servicio de agosto de 2022</w:t>
      </w:r>
    </w:p>
    <w:p w14:paraId="1AF33607" w14:textId="582A8F9B" w:rsidR="007E45BA" w:rsidRDefault="002A6208">
      <w:pPr>
        <w:jc w:val="center"/>
        <w:rPr>
          <w:sz w:val="44"/>
          <w:szCs w:val="44"/>
        </w:rPr>
      </w:pPr>
      <w:r>
        <w:rPr>
          <w:sz w:val="44"/>
          <w:szCs w:val="44"/>
        </w:rPr>
        <w:t>Este documento ha sido traducido mediante software.</w:t>
      </w:r>
    </w:p>
    <w:p w14:paraId="7F6C73F8" w14:textId="77777777" w:rsidR="002109A2" w:rsidRDefault="002109A2">
      <w:pPr>
        <w:jc w:val="center"/>
        <w:rPr>
          <w:sz w:val="44"/>
          <w:szCs w:val="44"/>
        </w:rPr>
      </w:pPr>
    </w:p>
    <w:p w14:paraId="0120DCA9" w14:textId="2FB94CCF" w:rsidR="002109A2" w:rsidRDefault="00280F99" w:rsidP="00E751CA">
      <w:pPr>
        <w:pStyle w:val="BodyText"/>
        <w:jc w:val="center"/>
        <w:rPr>
          <w:szCs w:val="22"/>
        </w:rPr>
      </w:pPr>
      <w:r>
        <w:rPr>
          <w:rFonts w:cs="Arial"/>
          <w:b/>
          <w:sz w:val="28"/>
          <w:szCs w:val="28"/>
        </w:rPr>
        <w:t>junio 2023</w:t>
      </w:r>
    </w:p>
    <w:p w14:paraId="64BDF976" w14:textId="77777777" w:rsidR="002109A2" w:rsidRDefault="002109A2">
      <w:pPr>
        <w:jc w:val="right"/>
        <w:rPr>
          <w:szCs w:val="22"/>
        </w:rPr>
      </w:pPr>
    </w:p>
    <w:p w14:paraId="67181B4D" w14:textId="77777777" w:rsidR="002109A2" w:rsidRDefault="002109A2">
      <w:pPr>
        <w:jc w:val="right"/>
        <w:rPr>
          <w:szCs w:val="22"/>
        </w:rPr>
      </w:pPr>
    </w:p>
    <w:p w14:paraId="22DC52CF" w14:textId="77777777" w:rsidR="00C36790" w:rsidRDefault="00C36790">
      <w:pPr>
        <w:jc w:val="right"/>
        <w:rPr>
          <w:szCs w:val="22"/>
        </w:rPr>
      </w:pPr>
    </w:p>
    <w:p w14:paraId="79619002" w14:textId="77777777" w:rsidR="002109A2" w:rsidRDefault="002109A2">
      <w:pPr>
        <w:jc w:val="right"/>
        <w:rPr>
          <w:szCs w:val="22"/>
        </w:rPr>
      </w:pPr>
    </w:p>
    <w:p w14:paraId="2EDEA180" w14:textId="77777777" w:rsidR="002109A2" w:rsidRDefault="002109A2">
      <w:pPr>
        <w:jc w:val="center"/>
        <w:rPr>
          <w:szCs w:val="22"/>
          <w:u w:val="single"/>
        </w:rPr>
      </w:pPr>
    </w:p>
    <w:p w14:paraId="2DE6803F" w14:textId="77777777" w:rsidR="002109A2" w:rsidRDefault="002109A2">
      <w:pPr>
        <w:jc w:val="center"/>
        <w:rPr>
          <w:szCs w:val="22"/>
          <w:u w:val="single"/>
        </w:rPr>
      </w:pPr>
    </w:p>
    <w:p w14:paraId="7ED2B511" w14:textId="77777777" w:rsidR="002109A2" w:rsidRDefault="002109A2">
      <w:pPr>
        <w:jc w:val="center"/>
        <w:rPr>
          <w:szCs w:val="22"/>
        </w:rPr>
      </w:pPr>
      <w:r>
        <w:rPr>
          <w:szCs w:val="22"/>
        </w:rPr>
        <w:t>ciudad de charlotte</w:t>
      </w:r>
    </w:p>
    <w:p w14:paraId="7479589D" w14:textId="77777777" w:rsidR="002109A2" w:rsidRDefault="002109A2">
      <w:pPr>
        <w:jc w:val="center"/>
        <w:rPr>
          <w:szCs w:val="22"/>
        </w:rPr>
      </w:pPr>
      <w:r>
        <w:rPr>
          <w:szCs w:val="22"/>
        </w:rPr>
        <w:t>Sistema de tránsito del área de Charlotte</w:t>
      </w:r>
    </w:p>
    <w:p w14:paraId="6E498095" w14:textId="77777777" w:rsidR="002109A2" w:rsidRDefault="002109A2">
      <w:pPr>
        <w:jc w:val="center"/>
        <w:rPr>
          <w:szCs w:val="22"/>
        </w:rPr>
      </w:pPr>
      <w:r>
        <w:rPr>
          <w:szCs w:val="22"/>
        </w:rPr>
        <w:t>600 este cuarta calle</w:t>
      </w:r>
    </w:p>
    <w:p w14:paraId="14D6D695" w14:textId="77777777" w:rsidR="002109A2" w:rsidRDefault="002109A2">
      <w:pPr>
        <w:jc w:val="center"/>
        <w:rPr>
          <w:szCs w:val="22"/>
        </w:rPr>
      </w:pPr>
      <w:r>
        <w:rPr>
          <w:szCs w:val="22"/>
        </w:rPr>
        <w:t>Centro de gobierno de Charlotte-Mecklenburg</w:t>
      </w:r>
    </w:p>
    <w:p w14:paraId="10F2CEC0" w14:textId="77777777" w:rsidR="002109A2" w:rsidRPr="00931BFB" w:rsidRDefault="002109A2" w:rsidP="00931BFB">
      <w:pPr>
        <w:jc w:val="center"/>
        <w:rPr>
          <w:szCs w:val="22"/>
        </w:rPr>
        <w:sectPr w:rsidR="002109A2" w:rsidRPr="00931BFB" w:rsidSect="00414A93">
          <w:footerReference w:type="even" r:id="rId13"/>
          <w:footerReference w:type="first" r:id="rId14"/>
          <w:pgSz w:w="12240" w:h="15840" w:code="1"/>
          <w:pgMar w:top="1440" w:right="1440" w:bottom="1440" w:left="1800" w:header="720" w:footer="720" w:gutter="0"/>
          <w:pgNumType w:fmt="lowerRoman" w:start="1"/>
          <w:cols w:space="720"/>
          <w:noEndnote/>
          <w:titlePg/>
          <w:docGrid w:linePitch="299"/>
        </w:sectPr>
      </w:pPr>
      <w:r>
        <w:rPr>
          <w:szCs w:val="22"/>
        </w:rPr>
        <w:t>Charlotte, Carolina del Norte 28202</w:t>
      </w:r>
    </w:p>
    <w:p w14:paraId="4DF24D34" w14:textId="5B0B0D34" w:rsidR="002109A2" w:rsidRDefault="002109A2" w:rsidP="00421C07">
      <w:pPr>
        <w:jc w:val="center"/>
        <w:rPr>
          <w:b/>
          <w:bCs/>
        </w:rPr>
      </w:pPr>
      <w:r w:rsidRPr="008C1402">
        <w:rPr>
          <w:b/>
          <w:bCs/>
        </w:rPr>
        <w:lastRenderedPageBreak/>
        <w:t>TABLA DE CONTENIDO</w:t>
      </w:r>
    </w:p>
    <w:p w14:paraId="52067196" w14:textId="1C0B5156" w:rsidR="00D156D9" w:rsidRDefault="00D156D9" w:rsidP="00421C07">
      <w:pPr>
        <w:jc w:val="center"/>
        <w:rPr>
          <w:b/>
          <w:bCs/>
        </w:rPr>
      </w:pPr>
    </w:p>
    <w:p w14:paraId="7D6B48A4" w14:textId="69CF8D33" w:rsidR="00D156D9" w:rsidRDefault="00742E0F">
      <w:pPr>
        <w:pStyle w:val="TOC1"/>
        <w:rPr>
          <w:rFonts w:asciiTheme="minorHAnsi" w:eastAsiaTheme="minorEastAsia" w:hAnsiTheme="minorHAnsi" w:cstheme="minorBidi"/>
          <w:b w:val="0"/>
          <w:sz w:val="22"/>
          <w:szCs w:val="22"/>
        </w:rPr>
      </w:pPr>
      <w:r w:rsidRPr="008C1402">
        <w:rPr>
          <w:szCs w:val="22"/>
        </w:rPr>
        <w:fldChar w:fldCharType="begin"/>
      </w:r>
      <w:r w:rsidR="00786CC6" w:rsidRPr="008C1402">
        <w:rPr>
          <w:szCs w:val="22"/>
        </w:rPr>
        <w:instrText xml:space="preserve"> TOC \o "1-3" \h \z </w:instrText>
      </w:r>
      <w:r w:rsidRPr="008C1402">
        <w:rPr>
          <w:szCs w:val="22"/>
        </w:rPr>
        <w:fldChar w:fldCharType="separate"/>
      </w:r>
      <w:hyperlink w:anchor="_Toc143171191" w:history="1">
        <w:r w:rsidR="00D156D9" w:rsidRPr="00F86A34">
          <w:rPr>
            <w:rStyle w:val="Hyperlink"/>
          </w:rPr>
          <w:t xml:space="preserve">1 </w:t>
        </w:r>
      </w:hyperlink>
      <w:r w:rsidR="00D156D9">
        <w:rPr>
          <w:rFonts w:asciiTheme="minorHAnsi" w:eastAsiaTheme="minorEastAsia" w:hAnsiTheme="minorHAnsi" w:cstheme="minorBidi"/>
          <w:b w:val="0"/>
          <w:sz w:val="22"/>
          <w:szCs w:val="22"/>
        </w:rPr>
        <w:tab/>
      </w:r>
      <w:hyperlink w:anchor="_Toc143171191" w:history="1">
        <w:r w:rsidR="00D156D9" w:rsidRPr="00F86A34">
          <w:rPr>
            <w:rStyle w:val="Hyperlink"/>
          </w:rPr>
          <w:t xml:space="preserve">INTRODUCCIÓN </w:t>
        </w:r>
      </w:hyperlink>
      <w:r w:rsidR="00D156D9">
        <w:rPr>
          <w:webHidden/>
        </w:rPr>
        <w:tab/>
      </w:r>
      <w:r w:rsidR="00D156D9">
        <w:rPr>
          <w:webHidden/>
        </w:rPr>
        <w:fldChar w:fldCharType="begin"/>
      </w:r>
      <w:r w:rsidR="00D156D9">
        <w:rPr>
          <w:webHidden/>
        </w:rPr>
        <w:instrText xml:space="preserve"> PAGEREF _Toc143171191 \h </w:instrText>
      </w:r>
      <w:r w:rsidR="00D156D9">
        <w:rPr>
          <w:webHidden/>
        </w:rPr>
      </w:r>
      <w:r w:rsidR="00D156D9">
        <w:rPr>
          <w:webHidden/>
        </w:rPr>
        <w:fldChar w:fldCharType="separate"/>
      </w:r>
      <w:hyperlink w:anchor="_Toc143171191" w:history="1">
        <w:r w:rsidR="00C13814">
          <w:rPr>
            <w:webHidden/>
          </w:rPr>
          <w:t>3</w:t>
        </w:r>
      </w:hyperlink>
      <w:r w:rsidR="00D156D9">
        <w:rPr>
          <w:webHidden/>
        </w:rPr>
        <w:fldChar w:fldCharType="end"/>
      </w:r>
    </w:p>
    <w:p w14:paraId="17CEAD8C" w14:textId="0CF6D4E2" w:rsidR="00D156D9" w:rsidRDefault="00000000">
      <w:pPr>
        <w:pStyle w:val="TOC1"/>
        <w:rPr>
          <w:rFonts w:asciiTheme="minorHAnsi" w:eastAsiaTheme="minorEastAsia" w:hAnsiTheme="minorHAnsi" w:cstheme="minorBidi"/>
          <w:b w:val="0"/>
          <w:sz w:val="22"/>
          <w:szCs w:val="22"/>
        </w:rPr>
      </w:pPr>
      <w:hyperlink w:anchor="_Toc143171192" w:history="1">
        <w:r w:rsidR="00D156D9" w:rsidRPr="00F86A34">
          <w:rPr>
            <w:rStyle w:val="Hyperlink"/>
          </w:rPr>
          <w:t xml:space="preserve">2 </w:t>
        </w:r>
      </w:hyperlink>
      <w:r w:rsidR="00D156D9">
        <w:rPr>
          <w:rFonts w:asciiTheme="minorHAnsi" w:eastAsiaTheme="minorEastAsia" w:hAnsiTheme="minorHAnsi" w:cstheme="minorBidi"/>
          <w:b w:val="0"/>
          <w:sz w:val="22"/>
          <w:szCs w:val="22"/>
        </w:rPr>
        <w:tab/>
      </w:r>
      <w:hyperlink w:anchor="_Toc143171192" w:history="1">
        <w:r w:rsidR="00D156D9" w:rsidRPr="00F86A34">
          <w:rPr>
            <w:rStyle w:val="Hyperlink"/>
          </w:rPr>
          <w:t xml:space="preserve">CAMBIOS DE SERVICIO </w:t>
        </w:r>
      </w:hyperlink>
      <w:r w:rsidR="00D156D9">
        <w:rPr>
          <w:webHidden/>
        </w:rPr>
        <w:tab/>
      </w:r>
      <w:r w:rsidR="00D156D9">
        <w:rPr>
          <w:webHidden/>
        </w:rPr>
        <w:fldChar w:fldCharType="begin"/>
      </w:r>
      <w:r w:rsidR="00D156D9">
        <w:rPr>
          <w:webHidden/>
        </w:rPr>
        <w:instrText xml:space="preserve"> PAGEREF _Toc143171192 \h </w:instrText>
      </w:r>
      <w:r w:rsidR="00D156D9">
        <w:rPr>
          <w:webHidden/>
        </w:rPr>
      </w:r>
      <w:r w:rsidR="00D156D9">
        <w:rPr>
          <w:webHidden/>
        </w:rPr>
        <w:fldChar w:fldCharType="separate"/>
      </w:r>
      <w:hyperlink w:anchor="_Toc143171192" w:history="1">
        <w:r w:rsidR="00C13814">
          <w:rPr>
            <w:webHidden/>
          </w:rPr>
          <w:t>3</w:t>
        </w:r>
      </w:hyperlink>
      <w:r w:rsidR="00D156D9">
        <w:rPr>
          <w:webHidden/>
        </w:rPr>
        <w:fldChar w:fldCharType="end"/>
      </w:r>
    </w:p>
    <w:p w14:paraId="6EE491F9" w14:textId="7AEF48E6" w:rsidR="00D156D9" w:rsidRDefault="00000000">
      <w:pPr>
        <w:pStyle w:val="TOC1"/>
        <w:rPr>
          <w:rFonts w:asciiTheme="minorHAnsi" w:eastAsiaTheme="minorEastAsia" w:hAnsiTheme="minorHAnsi" w:cstheme="minorBidi"/>
          <w:b w:val="0"/>
          <w:sz w:val="22"/>
          <w:szCs w:val="22"/>
        </w:rPr>
      </w:pPr>
      <w:hyperlink w:anchor="_Toc143171193" w:history="1">
        <w:r w:rsidR="00D156D9" w:rsidRPr="00F86A34">
          <w:rPr>
            <w:rStyle w:val="Hyperlink"/>
          </w:rPr>
          <w:t xml:space="preserve">3 </w:t>
        </w:r>
      </w:hyperlink>
      <w:r w:rsidR="00D156D9">
        <w:rPr>
          <w:rFonts w:asciiTheme="minorHAnsi" w:eastAsiaTheme="minorEastAsia" w:hAnsiTheme="minorHAnsi" w:cstheme="minorBidi"/>
          <w:b w:val="0"/>
          <w:sz w:val="22"/>
          <w:szCs w:val="22"/>
        </w:rPr>
        <w:tab/>
      </w:r>
      <w:hyperlink w:anchor="_Toc143171193" w:history="1">
        <w:r w:rsidR="00D156D9" w:rsidRPr="00F86A34">
          <w:rPr>
            <w:rStyle w:val="Hyperlink"/>
          </w:rPr>
          <w:t xml:space="preserve">PARTICIPACIÓN PÚBLICA </w:t>
        </w:r>
      </w:hyperlink>
      <w:r w:rsidR="00D156D9">
        <w:rPr>
          <w:webHidden/>
        </w:rPr>
        <w:tab/>
      </w:r>
      <w:r w:rsidR="00D156D9">
        <w:rPr>
          <w:webHidden/>
        </w:rPr>
        <w:fldChar w:fldCharType="begin"/>
      </w:r>
      <w:r w:rsidR="00D156D9">
        <w:rPr>
          <w:webHidden/>
        </w:rPr>
        <w:instrText xml:space="preserve"> PAGEREF _Toc143171193 \h </w:instrText>
      </w:r>
      <w:r w:rsidR="00D156D9">
        <w:rPr>
          <w:webHidden/>
        </w:rPr>
      </w:r>
      <w:r w:rsidR="00D156D9">
        <w:rPr>
          <w:webHidden/>
        </w:rPr>
        <w:fldChar w:fldCharType="separate"/>
      </w:r>
      <w:hyperlink w:anchor="_Toc143171193" w:history="1">
        <w:r w:rsidR="00C13814">
          <w:rPr>
            <w:webHidden/>
          </w:rPr>
          <w:t>3</w:t>
        </w:r>
      </w:hyperlink>
      <w:r w:rsidR="00D156D9">
        <w:rPr>
          <w:webHidden/>
        </w:rPr>
        <w:fldChar w:fldCharType="end"/>
      </w:r>
    </w:p>
    <w:p w14:paraId="51C0ED8D" w14:textId="69DDCC78" w:rsidR="00D156D9" w:rsidRDefault="00000000">
      <w:pPr>
        <w:pStyle w:val="TOC2"/>
        <w:rPr>
          <w:rFonts w:asciiTheme="minorHAnsi" w:eastAsiaTheme="minorEastAsia" w:hAnsiTheme="minorHAnsi" w:cstheme="minorBidi"/>
          <w:noProof/>
          <w:szCs w:val="22"/>
        </w:rPr>
      </w:pPr>
      <w:hyperlink w:anchor="_Toc143171194" w:history="1">
        <w:r w:rsidR="00D156D9" w:rsidRPr="00F86A34">
          <w:rPr>
            <w:rStyle w:val="Hyperlink"/>
            <w:noProof/>
          </w:rPr>
          <w:t xml:space="preserve">3.1 </w:t>
        </w:r>
      </w:hyperlink>
      <w:r w:rsidR="00D156D9">
        <w:rPr>
          <w:rFonts w:asciiTheme="minorHAnsi" w:eastAsiaTheme="minorEastAsia" w:hAnsiTheme="minorHAnsi" w:cstheme="minorBidi"/>
          <w:noProof/>
          <w:szCs w:val="22"/>
        </w:rPr>
        <w:tab/>
      </w:r>
      <w:hyperlink w:anchor="_Toc143171194" w:history="1">
        <w:r w:rsidR="00D156D9" w:rsidRPr="00F86A34">
          <w:rPr>
            <w:rStyle w:val="Hyperlink"/>
            <w:noProof/>
          </w:rPr>
          <w:t xml:space="preserve">Comentarios públicos </w:t>
        </w:r>
      </w:hyperlink>
      <w:r w:rsidR="00D156D9">
        <w:rPr>
          <w:noProof/>
          <w:webHidden/>
        </w:rPr>
        <w:tab/>
      </w:r>
      <w:r w:rsidR="00D156D9">
        <w:rPr>
          <w:noProof/>
          <w:webHidden/>
        </w:rPr>
        <w:fldChar w:fldCharType="begin"/>
      </w:r>
      <w:r w:rsidR="00D156D9">
        <w:rPr>
          <w:noProof/>
          <w:webHidden/>
        </w:rPr>
        <w:instrText xml:space="preserve"> PAGEREF _Toc143171194 \h </w:instrText>
      </w:r>
      <w:r w:rsidR="00D156D9">
        <w:rPr>
          <w:noProof/>
          <w:webHidden/>
        </w:rPr>
      </w:r>
      <w:r w:rsidR="00D156D9">
        <w:rPr>
          <w:noProof/>
          <w:webHidden/>
        </w:rPr>
        <w:fldChar w:fldCharType="separate"/>
      </w:r>
      <w:hyperlink w:anchor="_Toc143171194" w:history="1">
        <w:r w:rsidR="00C13814">
          <w:rPr>
            <w:noProof/>
            <w:webHidden/>
          </w:rPr>
          <w:t>4</w:t>
        </w:r>
      </w:hyperlink>
      <w:r w:rsidR="00D156D9">
        <w:rPr>
          <w:noProof/>
          <w:webHidden/>
        </w:rPr>
        <w:fldChar w:fldCharType="end"/>
      </w:r>
    </w:p>
    <w:p w14:paraId="716609DE" w14:textId="1C4E19E3" w:rsidR="00D156D9" w:rsidRDefault="00000000">
      <w:pPr>
        <w:pStyle w:val="TOC2"/>
        <w:rPr>
          <w:rFonts w:asciiTheme="minorHAnsi" w:eastAsiaTheme="minorEastAsia" w:hAnsiTheme="minorHAnsi" w:cstheme="minorBidi"/>
          <w:noProof/>
          <w:szCs w:val="22"/>
        </w:rPr>
      </w:pPr>
      <w:hyperlink w:anchor="_Toc143171195" w:history="1">
        <w:r w:rsidR="00D156D9" w:rsidRPr="00F86A34">
          <w:rPr>
            <w:rStyle w:val="Hyperlink"/>
            <w:noProof/>
          </w:rPr>
          <w:t xml:space="preserve">3.2 </w:t>
        </w:r>
      </w:hyperlink>
      <w:r w:rsidR="00D156D9">
        <w:rPr>
          <w:rFonts w:asciiTheme="minorHAnsi" w:eastAsiaTheme="minorEastAsia" w:hAnsiTheme="minorHAnsi" w:cstheme="minorBidi"/>
          <w:noProof/>
          <w:szCs w:val="22"/>
        </w:rPr>
        <w:tab/>
      </w:r>
      <w:hyperlink w:anchor="_Toc143171195" w:history="1">
        <w:r w:rsidR="00D156D9" w:rsidRPr="00F86A34">
          <w:rPr>
            <w:rStyle w:val="Hyperlink"/>
            <w:noProof/>
          </w:rPr>
          <w:t xml:space="preserve">Comentarios virtuales </w:t>
        </w:r>
      </w:hyperlink>
      <w:r w:rsidR="00D156D9">
        <w:rPr>
          <w:noProof/>
          <w:webHidden/>
        </w:rPr>
        <w:tab/>
      </w:r>
      <w:r w:rsidR="00D156D9">
        <w:rPr>
          <w:noProof/>
          <w:webHidden/>
        </w:rPr>
        <w:fldChar w:fldCharType="begin"/>
      </w:r>
      <w:r w:rsidR="00D156D9">
        <w:rPr>
          <w:noProof/>
          <w:webHidden/>
        </w:rPr>
        <w:instrText xml:space="preserve"> PAGEREF _Toc143171195 \h </w:instrText>
      </w:r>
      <w:r w:rsidR="00D156D9">
        <w:rPr>
          <w:noProof/>
          <w:webHidden/>
        </w:rPr>
      </w:r>
      <w:r w:rsidR="00D156D9">
        <w:rPr>
          <w:noProof/>
          <w:webHidden/>
        </w:rPr>
        <w:fldChar w:fldCharType="separate"/>
      </w:r>
      <w:hyperlink w:anchor="_Toc143171195" w:history="1">
        <w:r w:rsidR="00C13814">
          <w:rPr>
            <w:noProof/>
            <w:webHidden/>
          </w:rPr>
          <w:t>5</w:t>
        </w:r>
      </w:hyperlink>
      <w:r w:rsidR="00D156D9">
        <w:rPr>
          <w:noProof/>
          <w:webHidden/>
        </w:rPr>
        <w:fldChar w:fldCharType="end"/>
      </w:r>
    </w:p>
    <w:p w14:paraId="72958D12" w14:textId="7392C5CA" w:rsidR="00D156D9" w:rsidRDefault="00000000">
      <w:pPr>
        <w:pStyle w:val="TOC1"/>
        <w:rPr>
          <w:rFonts w:asciiTheme="minorHAnsi" w:eastAsiaTheme="minorEastAsia" w:hAnsiTheme="minorHAnsi" w:cstheme="minorBidi"/>
          <w:b w:val="0"/>
          <w:sz w:val="22"/>
          <w:szCs w:val="22"/>
        </w:rPr>
      </w:pPr>
      <w:hyperlink w:anchor="_Toc143171196" w:history="1">
        <w:r w:rsidR="00D156D9" w:rsidRPr="00F86A34">
          <w:rPr>
            <w:rStyle w:val="Hyperlink"/>
          </w:rPr>
          <w:t xml:space="preserve">4 </w:t>
        </w:r>
      </w:hyperlink>
      <w:r w:rsidR="00D156D9">
        <w:rPr>
          <w:rFonts w:asciiTheme="minorHAnsi" w:eastAsiaTheme="minorEastAsia" w:hAnsiTheme="minorHAnsi" w:cstheme="minorBidi"/>
          <w:b w:val="0"/>
          <w:sz w:val="22"/>
          <w:szCs w:val="22"/>
        </w:rPr>
        <w:tab/>
      </w:r>
      <w:hyperlink w:anchor="_Toc143171196" w:history="1">
        <w:r w:rsidR="00D156D9" w:rsidRPr="00F86A34">
          <w:rPr>
            <w:rStyle w:val="Hyperlink"/>
          </w:rPr>
          <w:t xml:space="preserve">METODOLOGÍA </w:t>
        </w:r>
      </w:hyperlink>
      <w:r w:rsidR="00D156D9">
        <w:rPr>
          <w:webHidden/>
        </w:rPr>
        <w:tab/>
      </w:r>
      <w:r w:rsidR="00D156D9">
        <w:rPr>
          <w:webHidden/>
        </w:rPr>
        <w:fldChar w:fldCharType="begin"/>
      </w:r>
      <w:r w:rsidR="00D156D9">
        <w:rPr>
          <w:webHidden/>
        </w:rPr>
        <w:instrText xml:space="preserve"> PAGEREF _Toc143171196 \h </w:instrText>
      </w:r>
      <w:r w:rsidR="00D156D9">
        <w:rPr>
          <w:webHidden/>
        </w:rPr>
      </w:r>
      <w:r w:rsidR="00D156D9">
        <w:rPr>
          <w:webHidden/>
        </w:rPr>
        <w:fldChar w:fldCharType="separate"/>
      </w:r>
      <w:hyperlink w:anchor="_Toc143171196" w:history="1">
        <w:r w:rsidR="00C13814">
          <w:rPr>
            <w:webHidden/>
          </w:rPr>
          <w:t>6</w:t>
        </w:r>
      </w:hyperlink>
      <w:r w:rsidR="00D156D9">
        <w:rPr>
          <w:webHidden/>
        </w:rPr>
        <w:fldChar w:fldCharType="end"/>
      </w:r>
    </w:p>
    <w:p w14:paraId="6E51DC74" w14:textId="77C4ACE5" w:rsidR="00D156D9" w:rsidRDefault="00000000">
      <w:pPr>
        <w:pStyle w:val="TOC2"/>
        <w:rPr>
          <w:rFonts w:asciiTheme="minorHAnsi" w:eastAsiaTheme="minorEastAsia" w:hAnsiTheme="minorHAnsi" w:cstheme="minorBidi"/>
          <w:noProof/>
          <w:szCs w:val="22"/>
        </w:rPr>
      </w:pPr>
      <w:hyperlink w:anchor="_Toc143171197" w:history="1">
        <w:r w:rsidR="00D156D9" w:rsidRPr="00F86A34">
          <w:rPr>
            <w:rStyle w:val="Hyperlink"/>
            <w:noProof/>
          </w:rPr>
          <w:t xml:space="preserve">4.1 </w:t>
        </w:r>
      </w:hyperlink>
      <w:r w:rsidR="00D156D9">
        <w:rPr>
          <w:rFonts w:asciiTheme="minorHAnsi" w:eastAsiaTheme="minorEastAsia" w:hAnsiTheme="minorHAnsi" w:cstheme="minorBidi"/>
          <w:noProof/>
          <w:szCs w:val="22"/>
        </w:rPr>
        <w:tab/>
      </w:r>
      <w:hyperlink w:anchor="_Toc143171197" w:history="1">
        <w:r w:rsidR="00D156D9" w:rsidRPr="00F86A34">
          <w:rPr>
            <w:rStyle w:val="Hyperlink"/>
            <w:noProof/>
          </w:rPr>
          <w:t xml:space="preserve">Contexto legal y regulatorio </w:t>
        </w:r>
      </w:hyperlink>
      <w:r w:rsidR="00D156D9">
        <w:rPr>
          <w:noProof/>
          <w:webHidden/>
        </w:rPr>
        <w:tab/>
      </w:r>
      <w:r w:rsidR="00D156D9">
        <w:rPr>
          <w:noProof/>
          <w:webHidden/>
        </w:rPr>
        <w:fldChar w:fldCharType="begin"/>
      </w:r>
      <w:r w:rsidR="00D156D9">
        <w:rPr>
          <w:noProof/>
          <w:webHidden/>
        </w:rPr>
        <w:instrText xml:space="preserve"> PAGEREF _Toc143171197 \h </w:instrText>
      </w:r>
      <w:r w:rsidR="00D156D9">
        <w:rPr>
          <w:noProof/>
          <w:webHidden/>
        </w:rPr>
      </w:r>
      <w:r w:rsidR="00D156D9">
        <w:rPr>
          <w:noProof/>
          <w:webHidden/>
        </w:rPr>
        <w:fldChar w:fldCharType="separate"/>
      </w:r>
      <w:hyperlink w:anchor="_Toc143171197" w:history="1">
        <w:r w:rsidR="00C13814">
          <w:rPr>
            <w:noProof/>
            <w:webHidden/>
          </w:rPr>
          <w:t>6</w:t>
        </w:r>
      </w:hyperlink>
      <w:r w:rsidR="00D156D9">
        <w:rPr>
          <w:noProof/>
          <w:webHidden/>
        </w:rPr>
        <w:fldChar w:fldCharType="end"/>
      </w:r>
    </w:p>
    <w:p w14:paraId="55834427" w14:textId="117D103B" w:rsidR="00D156D9" w:rsidRDefault="00000000">
      <w:pPr>
        <w:pStyle w:val="TOC2"/>
        <w:rPr>
          <w:rFonts w:asciiTheme="minorHAnsi" w:eastAsiaTheme="minorEastAsia" w:hAnsiTheme="minorHAnsi" w:cstheme="minorBidi"/>
          <w:noProof/>
          <w:szCs w:val="22"/>
        </w:rPr>
      </w:pPr>
      <w:hyperlink w:anchor="_Toc143171198" w:history="1">
        <w:r w:rsidR="00D156D9" w:rsidRPr="00F86A34">
          <w:rPr>
            <w:rStyle w:val="Hyperlink"/>
            <w:noProof/>
          </w:rPr>
          <w:t xml:space="preserve">4.2 </w:t>
        </w:r>
      </w:hyperlink>
      <w:r w:rsidR="00D156D9">
        <w:rPr>
          <w:rFonts w:asciiTheme="minorHAnsi" w:eastAsiaTheme="minorEastAsia" w:hAnsiTheme="minorHAnsi" w:cstheme="minorBidi"/>
          <w:noProof/>
          <w:szCs w:val="22"/>
        </w:rPr>
        <w:tab/>
      </w:r>
      <w:hyperlink w:anchor="_Toc143171198" w:history="1">
        <w:r w:rsidR="00D156D9" w:rsidRPr="00F86A34">
          <w:rPr>
            <w:rStyle w:val="Hyperlink"/>
            <w:noProof/>
          </w:rPr>
          <w:t xml:space="preserve">Título VI Orientación y Referencias </w:t>
        </w:r>
      </w:hyperlink>
      <w:r w:rsidR="00D156D9">
        <w:rPr>
          <w:noProof/>
          <w:webHidden/>
        </w:rPr>
        <w:tab/>
      </w:r>
      <w:r w:rsidR="00D156D9">
        <w:rPr>
          <w:noProof/>
          <w:webHidden/>
        </w:rPr>
        <w:fldChar w:fldCharType="begin"/>
      </w:r>
      <w:r w:rsidR="00D156D9">
        <w:rPr>
          <w:noProof/>
          <w:webHidden/>
        </w:rPr>
        <w:instrText xml:space="preserve"> PAGEREF _Toc143171198 \h </w:instrText>
      </w:r>
      <w:r w:rsidR="00D156D9">
        <w:rPr>
          <w:noProof/>
          <w:webHidden/>
        </w:rPr>
      </w:r>
      <w:r w:rsidR="00D156D9">
        <w:rPr>
          <w:noProof/>
          <w:webHidden/>
        </w:rPr>
        <w:fldChar w:fldCharType="separate"/>
      </w:r>
      <w:hyperlink w:anchor="_Toc143171198" w:history="1">
        <w:r w:rsidR="00C13814">
          <w:rPr>
            <w:noProof/>
            <w:webHidden/>
          </w:rPr>
          <w:t>6</w:t>
        </w:r>
      </w:hyperlink>
      <w:r w:rsidR="00D156D9">
        <w:rPr>
          <w:noProof/>
          <w:webHidden/>
        </w:rPr>
        <w:fldChar w:fldCharType="end"/>
      </w:r>
    </w:p>
    <w:p w14:paraId="27DA694E" w14:textId="27FE6619" w:rsidR="00D156D9" w:rsidRDefault="00000000">
      <w:pPr>
        <w:pStyle w:val="TOC2"/>
        <w:rPr>
          <w:rFonts w:asciiTheme="minorHAnsi" w:eastAsiaTheme="minorEastAsia" w:hAnsiTheme="minorHAnsi" w:cstheme="minorBidi"/>
          <w:noProof/>
          <w:szCs w:val="22"/>
        </w:rPr>
      </w:pPr>
      <w:hyperlink w:anchor="_Toc143171199" w:history="1">
        <w:r w:rsidR="00D156D9" w:rsidRPr="00F86A34">
          <w:rPr>
            <w:rStyle w:val="Hyperlink"/>
            <w:noProof/>
          </w:rPr>
          <w:t xml:space="preserve">4.3 </w:t>
        </w:r>
      </w:hyperlink>
      <w:r w:rsidR="00D156D9">
        <w:rPr>
          <w:rFonts w:asciiTheme="minorHAnsi" w:eastAsiaTheme="minorEastAsia" w:hAnsiTheme="minorHAnsi" w:cstheme="minorBidi"/>
          <w:noProof/>
          <w:szCs w:val="22"/>
        </w:rPr>
        <w:tab/>
      </w:r>
      <w:hyperlink w:anchor="_Toc143171199" w:history="1">
        <w:r w:rsidR="00D156D9" w:rsidRPr="00F86A34">
          <w:rPr>
            <w:rStyle w:val="Hyperlink"/>
            <w:noProof/>
          </w:rPr>
          <w:t xml:space="preserve">Conjuntos de datos </w:t>
        </w:r>
      </w:hyperlink>
      <w:r w:rsidR="00D156D9">
        <w:rPr>
          <w:noProof/>
          <w:webHidden/>
        </w:rPr>
        <w:tab/>
      </w:r>
      <w:r w:rsidR="00D156D9">
        <w:rPr>
          <w:noProof/>
          <w:webHidden/>
        </w:rPr>
        <w:fldChar w:fldCharType="begin"/>
      </w:r>
      <w:r w:rsidR="00D156D9">
        <w:rPr>
          <w:noProof/>
          <w:webHidden/>
        </w:rPr>
        <w:instrText xml:space="preserve"> PAGEREF _Toc143171199 \h </w:instrText>
      </w:r>
      <w:r w:rsidR="00D156D9">
        <w:rPr>
          <w:noProof/>
          <w:webHidden/>
        </w:rPr>
      </w:r>
      <w:r w:rsidR="00D156D9">
        <w:rPr>
          <w:noProof/>
          <w:webHidden/>
        </w:rPr>
        <w:fldChar w:fldCharType="separate"/>
      </w:r>
      <w:hyperlink w:anchor="_Toc143171199" w:history="1">
        <w:r w:rsidR="00C13814">
          <w:rPr>
            <w:noProof/>
            <w:webHidden/>
          </w:rPr>
          <w:t>6</w:t>
        </w:r>
      </w:hyperlink>
      <w:r w:rsidR="00D156D9">
        <w:rPr>
          <w:noProof/>
          <w:webHidden/>
        </w:rPr>
        <w:fldChar w:fldCharType="end"/>
      </w:r>
    </w:p>
    <w:p w14:paraId="0106A6B6" w14:textId="36697936" w:rsidR="00D156D9" w:rsidRDefault="00000000">
      <w:pPr>
        <w:pStyle w:val="TOC2"/>
        <w:rPr>
          <w:rFonts w:asciiTheme="minorHAnsi" w:eastAsiaTheme="minorEastAsia" w:hAnsiTheme="minorHAnsi" w:cstheme="minorBidi"/>
          <w:noProof/>
          <w:szCs w:val="22"/>
        </w:rPr>
      </w:pPr>
      <w:hyperlink w:anchor="_Toc143171200" w:history="1">
        <w:r w:rsidR="00D156D9" w:rsidRPr="00F86A34">
          <w:rPr>
            <w:rStyle w:val="Hyperlink"/>
            <w:noProof/>
          </w:rPr>
          <w:t xml:space="preserve">4.4 </w:t>
        </w:r>
      </w:hyperlink>
      <w:r w:rsidR="00D156D9">
        <w:rPr>
          <w:rFonts w:asciiTheme="minorHAnsi" w:eastAsiaTheme="minorEastAsia" w:hAnsiTheme="minorHAnsi" w:cstheme="minorBidi"/>
          <w:noProof/>
          <w:szCs w:val="22"/>
        </w:rPr>
        <w:tab/>
      </w:r>
      <w:hyperlink w:anchor="_Toc143171200" w:history="1">
        <w:r w:rsidR="00D156D9" w:rsidRPr="00F86A34">
          <w:rPr>
            <w:rStyle w:val="Hyperlink"/>
            <w:noProof/>
          </w:rPr>
          <w:t xml:space="preserve">Definiciones </w:t>
        </w:r>
      </w:hyperlink>
      <w:r w:rsidR="00D156D9">
        <w:rPr>
          <w:noProof/>
          <w:webHidden/>
        </w:rPr>
        <w:tab/>
      </w:r>
      <w:r w:rsidR="00D156D9">
        <w:rPr>
          <w:noProof/>
          <w:webHidden/>
        </w:rPr>
        <w:fldChar w:fldCharType="begin"/>
      </w:r>
      <w:r w:rsidR="00D156D9">
        <w:rPr>
          <w:noProof/>
          <w:webHidden/>
        </w:rPr>
        <w:instrText xml:space="preserve"> PAGEREF _Toc143171200 \h </w:instrText>
      </w:r>
      <w:r w:rsidR="00D156D9">
        <w:rPr>
          <w:noProof/>
          <w:webHidden/>
        </w:rPr>
      </w:r>
      <w:r w:rsidR="00D156D9">
        <w:rPr>
          <w:noProof/>
          <w:webHidden/>
        </w:rPr>
        <w:fldChar w:fldCharType="separate"/>
      </w:r>
      <w:hyperlink w:anchor="_Toc143171200" w:history="1">
        <w:r w:rsidR="00C13814">
          <w:rPr>
            <w:noProof/>
            <w:webHidden/>
          </w:rPr>
          <w:t>6</w:t>
        </w:r>
      </w:hyperlink>
      <w:r w:rsidR="00D156D9">
        <w:rPr>
          <w:noProof/>
          <w:webHidden/>
        </w:rPr>
        <w:fldChar w:fldCharType="end"/>
      </w:r>
    </w:p>
    <w:p w14:paraId="773651A1" w14:textId="6C20829D" w:rsidR="00D156D9" w:rsidRDefault="00000000">
      <w:pPr>
        <w:pStyle w:val="TOC2"/>
        <w:rPr>
          <w:rFonts w:asciiTheme="minorHAnsi" w:eastAsiaTheme="minorEastAsia" w:hAnsiTheme="minorHAnsi" w:cstheme="minorBidi"/>
          <w:noProof/>
          <w:szCs w:val="22"/>
        </w:rPr>
      </w:pPr>
      <w:hyperlink w:anchor="_Toc143171201" w:history="1">
        <w:r w:rsidR="00D156D9" w:rsidRPr="00F86A34">
          <w:rPr>
            <w:rStyle w:val="Hyperlink"/>
            <w:noProof/>
          </w:rPr>
          <w:t xml:space="preserve">4.5 </w:t>
        </w:r>
      </w:hyperlink>
      <w:r w:rsidR="00D156D9">
        <w:rPr>
          <w:rFonts w:asciiTheme="minorHAnsi" w:eastAsiaTheme="minorEastAsia" w:hAnsiTheme="minorHAnsi" w:cstheme="minorBidi"/>
          <w:noProof/>
          <w:szCs w:val="22"/>
        </w:rPr>
        <w:tab/>
      </w:r>
      <w:hyperlink w:anchor="_Toc143171201" w:history="1">
        <w:r w:rsidR="00D156D9" w:rsidRPr="00F86A34">
          <w:rPr>
            <w:rStyle w:val="Hyperlink"/>
            <w:noProof/>
          </w:rPr>
          <w:t xml:space="preserve">Área de Estudio </w:t>
        </w:r>
      </w:hyperlink>
      <w:r w:rsidR="00D156D9">
        <w:rPr>
          <w:noProof/>
          <w:webHidden/>
        </w:rPr>
        <w:tab/>
      </w:r>
      <w:r w:rsidR="00D156D9">
        <w:rPr>
          <w:noProof/>
          <w:webHidden/>
        </w:rPr>
        <w:fldChar w:fldCharType="begin"/>
      </w:r>
      <w:r w:rsidR="00D156D9">
        <w:rPr>
          <w:noProof/>
          <w:webHidden/>
        </w:rPr>
        <w:instrText xml:space="preserve"> PAGEREF _Toc143171201 \h </w:instrText>
      </w:r>
      <w:r w:rsidR="00D156D9">
        <w:rPr>
          <w:noProof/>
          <w:webHidden/>
        </w:rPr>
      </w:r>
      <w:r w:rsidR="00D156D9">
        <w:rPr>
          <w:noProof/>
          <w:webHidden/>
        </w:rPr>
        <w:fldChar w:fldCharType="separate"/>
      </w:r>
      <w:hyperlink w:anchor="_Toc143171201" w:history="1">
        <w:r w:rsidR="00C13814">
          <w:rPr>
            <w:noProof/>
            <w:webHidden/>
          </w:rPr>
          <w:t>7</w:t>
        </w:r>
      </w:hyperlink>
      <w:r w:rsidR="00D156D9">
        <w:rPr>
          <w:noProof/>
          <w:webHidden/>
        </w:rPr>
        <w:fldChar w:fldCharType="end"/>
      </w:r>
    </w:p>
    <w:p w14:paraId="79E6928F" w14:textId="43449C9B" w:rsidR="00D156D9" w:rsidRDefault="00000000">
      <w:pPr>
        <w:pStyle w:val="TOC3"/>
        <w:rPr>
          <w:rFonts w:asciiTheme="minorHAnsi" w:eastAsiaTheme="minorEastAsia" w:hAnsiTheme="minorHAnsi" w:cstheme="minorBidi"/>
          <w:szCs w:val="22"/>
        </w:rPr>
      </w:pPr>
      <w:hyperlink w:anchor="_Toc143171202" w:history="1">
        <w:r w:rsidR="00D156D9" w:rsidRPr="00F86A34">
          <w:rPr>
            <w:rStyle w:val="Hyperlink"/>
          </w:rPr>
          <w:t xml:space="preserve">4.5.1 </w:t>
        </w:r>
      </w:hyperlink>
      <w:r w:rsidR="00D156D9">
        <w:rPr>
          <w:rFonts w:asciiTheme="minorHAnsi" w:eastAsiaTheme="minorEastAsia" w:hAnsiTheme="minorHAnsi" w:cstheme="minorBidi"/>
          <w:szCs w:val="22"/>
        </w:rPr>
        <w:tab/>
      </w:r>
      <w:hyperlink w:anchor="_Toc143171202" w:history="1">
        <w:r w:rsidR="00D156D9" w:rsidRPr="00F86A34">
          <w:rPr>
            <w:rStyle w:val="Hyperlink"/>
          </w:rPr>
          <w:t xml:space="preserve">Área de servicio </w:t>
        </w:r>
      </w:hyperlink>
      <w:r w:rsidR="00D156D9">
        <w:rPr>
          <w:webHidden/>
        </w:rPr>
        <w:tab/>
      </w:r>
      <w:r w:rsidR="00D156D9">
        <w:rPr>
          <w:webHidden/>
        </w:rPr>
        <w:fldChar w:fldCharType="begin"/>
      </w:r>
      <w:r w:rsidR="00D156D9">
        <w:rPr>
          <w:webHidden/>
        </w:rPr>
        <w:instrText xml:space="preserve"> PAGEREF _Toc143171202 \h </w:instrText>
      </w:r>
      <w:r w:rsidR="00D156D9">
        <w:rPr>
          <w:webHidden/>
        </w:rPr>
      </w:r>
      <w:r w:rsidR="00D156D9">
        <w:rPr>
          <w:webHidden/>
        </w:rPr>
        <w:fldChar w:fldCharType="separate"/>
      </w:r>
      <w:hyperlink w:anchor="_Toc143171202" w:history="1">
        <w:r w:rsidR="00C13814">
          <w:rPr>
            <w:webHidden/>
          </w:rPr>
          <w:t>7</w:t>
        </w:r>
      </w:hyperlink>
      <w:r w:rsidR="00D156D9">
        <w:rPr>
          <w:webHidden/>
        </w:rPr>
        <w:fldChar w:fldCharType="end"/>
      </w:r>
    </w:p>
    <w:p w14:paraId="1D91741C" w14:textId="2C61784D" w:rsidR="00D156D9" w:rsidRDefault="00000000">
      <w:pPr>
        <w:pStyle w:val="TOC2"/>
        <w:rPr>
          <w:rFonts w:asciiTheme="minorHAnsi" w:eastAsiaTheme="minorEastAsia" w:hAnsiTheme="minorHAnsi" w:cstheme="minorBidi"/>
          <w:noProof/>
          <w:szCs w:val="22"/>
        </w:rPr>
      </w:pPr>
      <w:hyperlink w:anchor="_Toc143171203" w:history="1">
        <w:r w:rsidR="00D156D9" w:rsidRPr="00F86A34">
          <w:rPr>
            <w:rStyle w:val="Hyperlink"/>
            <w:noProof/>
          </w:rPr>
          <w:t xml:space="preserve">4.6 </w:t>
        </w:r>
      </w:hyperlink>
      <w:r w:rsidR="00D156D9">
        <w:rPr>
          <w:rFonts w:asciiTheme="minorHAnsi" w:eastAsiaTheme="minorEastAsia" w:hAnsiTheme="minorHAnsi" w:cstheme="minorBidi"/>
          <w:noProof/>
          <w:szCs w:val="22"/>
        </w:rPr>
        <w:tab/>
      </w:r>
      <w:hyperlink w:anchor="_Toc143171203" w:history="1">
        <w:r w:rsidR="00D156D9" w:rsidRPr="00F86A34">
          <w:rPr>
            <w:rStyle w:val="Hyperlink"/>
            <w:noProof/>
          </w:rPr>
          <w:t xml:space="preserve">Cálculos de datos </w:t>
        </w:r>
      </w:hyperlink>
      <w:r w:rsidR="00D156D9">
        <w:rPr>
          <w:noProof/>
          <w:webHidden/>
        </w:rPr>
        <w:tab/>
      </w:r>
      <w:r w:rsidR="00D156D9">
        <w:rPr>
          <w:noProof/>
          <w:webHidden/>
        </w:rPr>
        <w:fldChar w:fldCharType="begin"/>
      </w:r>
      <w:r w:rsidR="00D156D9">
        <w:rPr>
          <w:noProof/>
          <w:webHidden/>
        </w:rPr>
        <w:instrText xml:space="preserve"> PAGEREF _Toc143171203 \h </w:instrText>
      </w:r>
      <w:r w:rsidR="00D156D9">
        <w:rPr>
          <w:noProof/>
          <w:webHidden/>
        </w:rPr>
      </w:r>
      <w:r w:rsidR="00D156D9">
        <w:rPr>
          <w:noProof/>
          <w:webHidden/>
        </w:rPr>
        <w:fldChar w:fldCharType="separate"/>
      </w:r>
      <w:hyperlink w:anchor="_Toc143171203" w:history="1">
        <w:r w:rsidR="00C13814">
          <w:rPr>
            <w:noProof/>
            <w:webHidden/>
          </w:rPr>
          <w:t>7</w:t>
        </w:r>
      </w:hyperlink>
      <w:r w:rsidR="00D156D9">
        <w:rPr>
          <w:noProof/>
          <w:webHidden/>
        </w:rPr>
        <w:fldChar w:fldCharType="end"/>
      </w:r>
    </w:p>
    <w:p w14:paraId="702008E5" w14:textId="63BA3BB2" w:rsidR="00D156D9" w:rsidRDefault="00000000">
      <w:pPr>
        <w:pStyle w:val="TOC3"/>
        <w:rPr>
          <w:rFonts w:asciiTheme="minorHAnsi" w:eastAsiaTheme="minorEastAsia" w:hAnsiTheme="minorHAnsi" w:cstheme="minorBidi"/>
          <w:szCs w:val="22"/>
        </w:rPr>
      </w:pPr>
      <w:hyperlink w:anchor="_Toc143171204" w:history="1">
        <w:r w:rsidR="00D156D9" w:rsidRPr="00F86A34">
          <w:rPr>
            <w:rStyle w:val="Hyperlink"/>
          </w:rPr>
          <w:t xml:space="preserve">4.6.1 </w:t>
        </w:r>
      </w:hyperlink>
      <w:r w:rsidR="00D156D9">
        <w:rPr>
          <w:rFonts w:asciiTheme="minorHAnsi" w:eastAsiaTheme="minorEastAsia" w:hAnsiTheme="minorHAnsi" w:cstheme="minorBidi"/>
          <w:szCs w:val="22"/>
        </w:rPr>
        <w:tab/>
      </w:r>
      <w:hyperlink w:anchor="_Toc143171204" w:history="1">
        <w:r w:rsidR="00D156D9" w:rsidRPr="00F86A34">
          <w:rPr>
            <w:rStyle w:val="Hyperlink"/>
          </w:rPr>
          <w:t xml:space="preserve">Datos demográficos </w:t>
        </w:r>
      </w:hyperlink>
      <w:r w:rsidR="00D156D9">
        <w:rPr>
          <w:webHidden/>
        </w:rPr>
        <w:tab/>
      </w:r>
      <w:r w:rsidR="00D156D9">
        <w:rPr>
          <w:webHidden/>
        </w:rPr>
        <w:fldChar w:fldCharType="begin"/>
      </w:r>
      <w:r w:rsidR="00D156D9">
        <w:rPr>
          <w:webHidden/>
        </w:rPr>
        <w:instrText xml:space="preserve"> PAGEREF _Toc143171204 \h </w:instrText>
      </w:r>
      <w:r w:rsidR="00D156D9">
        <w:rPr>
          <w:webHidden/>
        </w:rPr>
      </w:r>
      <w:r w:rsidR="00D156D9">
        <w:rPr>
          <w:webHidden/>
        </w:rPr>
        <w:fldChar w:fldCharType="separate"/>
      </w:r>
      <w:hyperlink w:anchor="_Toc143171204" w:history="1">
        <w:r w:rsidR="00C13814">
          <w:rPr>
            <w:webHidden/>
          </w:rPr>
          <w:t>7</w:t>
        </w:r>
      </w:hyperlink>
      <w:r w:rsidR="00D156D9">
        <w:rPr>
          <w:webHidden/>
        </w:rPr>
        <w:fldChar w:fldCharType="end"/>
      </w:r>
    </w:p>
    <w:p w14:paraId="18023846" w14:textId="2885AC40" w:rsidR="00D156D9" w:rsidRDefault="00000000">
      <w:pPr>
        <w:pStyle w:val="TOC2"/>
        <w:rPr>
          <w:rFonts w:asciiTheme="minorHAnsi" w:eastAsiaTheme="minorEastAsia" w:hAnsiTheme="minorHAnsi" w:cstheme="minorBidi"/>
          <w:noProof/>
          <w:szCs w:val="22"/>
        </w:rPr>
      </w:pPr>
      <w:hyperlink w:anchor="_Toc143171205" w:history="1">
        <w:r w:rsidR="00D156D9" w:rsidRPr="00F86A34">
          <w:rPr>
            <w:rStyle w:val="Hyperlink"/>
            <w:noProof/>
          </w:rPr>
          <w:t xml:space="preserve">Análisis de nivel de ruta </w:t>
        </w:r>
      </w:hyperlink>
      <w:r w:rsidR="00D156D9">
        <w:rPr>
          <w:noProof/>
          <w:webHidden/>
        </w:rPr>
        <w:tab/>
      </w:r>
      <w:r w:rsidR="00D156D9">
        <w:rPr>
          <w:noProof/>
          <w:webHidden/>
        </w:rPr>
        <w:fldChar w:fldCharType="begin"/>
      </w:r>
      <w:r w:rsidR="00D156D9">
        <w:rPr>
          <w:noProof/>
          <w:webHidden/>
        </w:rPr>
        <w:instrText xml:space="preserve"> PAGEREF _Toc143171205 \h </w:instrText>
      </w:r>
      <w:r w:rsidR="00D156D9">
        <w:rPr>
          <w:noProof/>
          <w:webHidden/>
        </w:rPr>
      </w:r>
      <w:r w:rsidR="00D156D9">
        <w:rPr>
          <w:noProof/>
          <w:webHidden/>
        </w:rPr>
        <w:fldChar w:fldCharType="separate"/>
      </w:r>
      <w:hyperlink w:anchor="_Toc143171205" w:history="1">
        <w:r w:rsidR="00C13814">
          <w:rPr>
            <w:noProof/>
            <w:webHidden/>
          </w:rPr>
          <w:t>8</w:t>
        </w:r>
      </w:hyperlink>
      <w:r w:rsidR="00D156D9">
        <w:rPr>
          <w:noProof/>
          <w:webHidden/>
        </w:rPr>
        <w:fldChar w:fldCharType="end"/>
      </w:r>
    </w:p>
    <w:p w14:paraId="28358B4E" w14:textId="180AC9C7" w:rsidR="00D156D9" w:rsidRDefault="00000000">
      <w:pPr>
        <w:pStyle w:val="TOC1"/>
        <w:rPr>
          <w:rFonts w:asciiTheme="minorHAnsi" w:eastAsiaTheme="minorEastAsia" w:hAnsiTheme="minorHAnsi" w:cstheme="minorBidi"/>
          <w:b w:val="0"/>
          <w:sz w:val="22"/>
          <w:szCs w:val="22"/>
        </w:rPr>
      </w:pPr>
      <w:hyperlink w:anchor="_Toc143171206" w:history="1">
        <w:r w:rsidR="00D156D9" w:rsidRPr="00F86A34">
          <w:rPr>
            <w:rStyle w:val="Hyperlink"/>
          </w:rPr>
          <w:t xml:space="preserve">5 </w:t>
        </w:r>
      </w:hyperlink>
      <w:r w:rsidR="00D156D9">
        <w:rPr>
          <w:rFonts w:asciiTheme="minorHAnsi" w:eastAsiaTheme="minorEastAsia" w:hAnsiTheme="minorHAnsi" w:cstheme="minorBidi"/>
          <w:b w:val="0"/>
          <w:sz w:val="22"/>
          <w:szCs w:val="22"/>
        </w:rPr>
        <w:tab/>
      </w:r>
      <w:hyperlink w:anchor="_Toc143171206" w:history="1">
        <w:r w:rsidR="00D156D9" w:rsidRPr="00F86A34">
          <w:rPr>
            <w:rStyle w:val="Hyperlink"/>
          </w:rPr>
          <w:t xml:space="preserve">ANÁLISIS DE EQUIDAD DEL SERVICIO </w:t>
        </w:r>
      </w:hyperlink>
      <w:r w:rsidR="00D156D9">
        <w:rPr>
          <w:webHidden/>
        </w:rPr>
        <w:tab/>
      </w:r>
      <w:r w:rsidR="00D156D9">
        <w:rPr>
          <w:webHidden/>
        </w:rPr>
        <w:fldChar w:fldCharType="begin"/>
      </w:r>
      <w:r w:rsidR="00D156D9">
        <w:rPr>
          <w:webHidden/>
        </w:rPr>
        <w:instrText xml:space="preserve"> PAGEREF _Toc143171206 \h </w:instrText>
      </w:r>
      <w:r w:rsidR="00D156D9">
        <w:rPr>
          <w:webHidden/>
        </w:rPr>
      </w:r>
      <w:r w:rsidR="00D156D9">
        <w:rPr>
          <w:webHidden/>
        </w:rPr>
        <w:fldChar w:fldCharType="separate"/>
      </w:r>
      <w:hyperlink w:anchor="_Toc143171206" w:history="1">
        <w:r w:rsidR="00C13814">
          <w:rPr>
            <w:webHidden/>
          </w:rPr>
          <w:t>10</w:t>
        </w:r>
      </w:hyperlink>
      <w:r w:rsidR="00D156D9">
        <w:rPr>
          <w:webHidden/>
        </w:rPr>
        <w:fldChar w:fldCharType="end"/>
      </w:r>
    </w:p>
    <w:p w14:paraId="292DF9D1" w14:textId="181D6EE5" w:rsidR="00D156D9" w:rsidRDefault="00000000">
      <w:pPr>
        <w:pStyle w:val="TOC2"/>
        <w:rPr>
          <w:rFonts w:asciiTheme="minorHAnsi" w:eastAsiaTheme="minorEastAsia" w:hAnsiTheme="minorHAnsi" w:cstheme="minorBidi"/>
          <w:noProof/>
          <w:szCs w:val="22"/>
        </w:rPr>
      </w:pPr>
      <w:hyperlink w:anchor="_Toc143171207" w:history="1">
        <w:r w:rsidR="00D156D9" w:rsidRPr="00F86A34">
          <w:rPr>
            <w:rStyle w:val="Hyperlink"/>
            <w:noProof/>
          </w:rPr>
          <w:t xml:space="preserve">5.1 </w:t>
        </w:r>
      </w:hyperlink>
      <w:r w:rsidR="00D156D9">
        <w:rPr>
          <w:rFonts w:asciiTheme="minorHAnsi" w:eastAsiaTheme="minorEastAsia" w:hAnsiTheme="minorHAnsi" w:cstheme="minorBidi"/>
          <w:noProof/>
          <w:szCs w:val="22"/>
        </w:rPr>
        <w:tab/>
      </w:r>
      <w:hyperlink w:anchor="_Toc143171207" w:history="1">
        <w:r w:rsidR="00D156D9" w:rsidRPr="00F86A34">
          <w:rPr>
            <w:rStyle w:val="Hyperlink"/>
            <w:noProof/>
          </w:rPr>
          <w:t xml:space="preserve">Descripción de los cambios de ruta </w:t>
        </w:r>
      </w:hyperlink>
      <w:r w:rsidR="00D156D9">
        <w:rPr>
          <w:noProof/>
          <w:webHidden/>
        </w:rPr>
        <w:tab/>
      </w:r>
      <w:r w:rsidR="00D156D9">
        <w:rPr>
          <w:noProof/>
          <w:webHidden/>
        </w:rPr>
        <w:fldChar w:fldCharType="begin"/>
      </w:r>
      <w:r w:rsidR="00D156D9">
        <w:rPr>
          <w:noProof/>
          <w:webHidden/>
        </w:rPr>
        <w:instrText xml:space="preserve"> PAGEREF _Toc143171207 \h </w:instrText>
      </w:r>
      <w:r w:rsidR="00D156D9">
        <w:rPr>
          <w:noProof/>
          <w:webHidden/>
        </w:rPr>
      </w:r>
      <w:r w:rsidR="00D156D9">
        <w:rPr>
          <w:noProof/>
          <w:webHidden/>
        </w:rPr>
        <w:fldChar w:fldCharType="separate"/>
      </w:r>
      <w:hyperlink w:anchor="_Toc143171207" w:history="1">
        <w:r w:rsidR="00C13814">
          <w:rPr>
            <w:noProof/>
            <w:webHidden/>
          </w:rPr>
          <w:t>10</w:t>
        </w:r>
      </w:hyperlink>
      <w:r w:rsidR="00D156D9">
        <w:rPr>
          <w:noProof/>
          <w:webHidden/>
        </w:rPr>
        <w:fldChar w:fldCharType="end"/>
      </w:r>
    </w:p>
    <w:p w14:paraId="63D58F88" w14:textId="336EA969" w:rsidR="00D156D9" w:rsidRDefault="00000000">
      <w:pPr>
        <w:pStyle w:val="TOC1"/>
        <w:rPr>
          <w:rFonts w:asciiTheme="minorHAnsi" w:eastAsiaTheme="minorEastAsia" w:hAnsiTheme="minorHAnsi" w:cstheme="minorBidi"/>
          <w:b w:val="0"/>
          <w:sz w:val="22"/>
          <w:szCs w:val="22"/>
        </w:rPr>
      </w:pPr>
      <w:hyperlink w:anchor="_Toc143171208" w:history="1">
        <w:r w:rsidR="00D156D9" w:rsidRPr="00F86A34">
          <w:rPr>
            <w:rStyle w:val="Hyperlink"/>
          </w:rPr>
          <w:t xml:space="preserve">6 </w:t>
        </w:r>
      </w:hyperlink>
      <w:r w:rsidR="00D156D9">
        <w:rPr>
          <w:rFonts w:asciiTheme="minorHAnsi" w:eastAsiaTheme="minorEastAsia" w:hAnsiTheme="minorHAnsi" w:cstheme="minorBidi"/>
          <w:b w:val="0"/>
          <w:sz w:val="22"/>
          <w:szCs w:val="22"/>
        </w:rPr>
        <w:tab/>
      </w:r>
      <w:hyperlink w:anchor="_Toc143171208" w:history="1">
        <w:r w:rsidR="00D156D9" w:rsidRPr="00F86A34">
          <w:rPr>
            <w:rStyle w:val="Hyperlink"/>
          </w:rPr>
          <w:t xml:space="preserve">MITIGACIÓN </w:t>
        </w:r>
      </w:hyperlink>
      <w:r w:rsidR="00D156D9">
        <w:rPr>
          <w:webHidden/>
        </w:rPr>
        <w:tab/>
      </w:r>
      <w:r w:rsidR="00D156D9">
        <w:rPr>
          <w:webHidden/>
        </w:rPr>
        <w:fldChar w:fldCharType="begin"/>
      </w:r>
      <w:r w:rsidR="00D156D9">
        <w:rPr>
          <w:webHidden/>
        </w:rPr>
        <w:instrText xml:space="preserve"> PAGEREF _Toc143171208 \h </w:instrText>
      </w:r>
      <w:r w:rsidR="00D156D9">
        <w:rPr>
          <w:webHidden/>
        </w:rPr>
      </w:r>
      <w:r w:rsidR="00D156D9">
        <w:rPr>
          <w:webHidden/>
        </w:rPr>
        <w:fldChar w:fldCharType="separate"/>
      </w:r>
      <w:hyperlink w:anchor="_Toc143171208" w:history="1">
        <w:r w:rsidR="00C13814">
          <w:rPr>
            <w:webHidden/>
          </w:rPr>
          <w:t>12</w:t>
        </w:r>
      </w:hyperlink>
      <w:r w:rsidR="00D156D9">
        <w:rPr>
          <w:webHidden/>
        </w:rPr>
        <w:fldChar w:fldCharType="end"/>
      </w:r>
    </w:p>
    <w:p w14:paraId="12F02E9F" w14:textId="5EC7A24E" w:rsidR="00D156D9" w:rsidRDefault="00000000">
      <w:pPr>
        <w:pStyle w:val="TOC1"/>
        <w:rPr>
          <w:rFonts w:asciiTheme="minorHAnsi" w:eastAsiaTheme="minorEastAsia" w:hAnsiTheme="minorHAnsi" w:cstheme="minorBidi"/>
          <w:b w:val="0"/>
          <w:sz w:val="22"/>
          <w:szCs w:val="22"/>
        </w:rPr>
      </w:pPr>
      <w:hyperlink w:anchor="_Toc143171209" w:history="1">
        <w:r w:rsidR="00D156D9" w:rsidRPr="00F86A34">
          <w:rPr>
            <w:rStyle w:val="Hyperlink"/>
          </w:rPr>
          <w:t xml:space="preserve">7 </w:t>
        </w:r>
      </w:hyperlink>
      <w:r w:rsidR="00D156D9">
        <w:rPr>
          <w:rFonts w:asciiTheme="minorHAnsi" w:eastAsiaTheme="minorEastAsia" w:hAnsiTheme="minorHAnsi" w:cstheme="minorBidi"/>
          <w:b w:val="0"/>
          <w:sz w:val="22"/>
          <w:szCs w:val="22"/>
        </w:rPr>
        <w:tab/>
      </w:r>
      <w:hyperlink w:anchor="_Toc143171209" w:history="1">
        <w:r w:rsidR="00D156D9" w:rsidRPr="00F86A34">
          <w:rPr>
            <w:rStyle w:val="Hyperlink"/>
          </w:rPr>
          <w:t xml:space="preserve">APROBACIÓN DE LA JUNTA DE LA COMISIÓN DE TRÁNSITO METROPOLITANO </w:t>
        </w:r>
      </w:hyperlink>
      <w:r w:rsidR="00D156D9">
        <w:rPr>
          <w:webHidden/>
        </w:rPr>
        <w:tab/>
      </w:r>
      <w:r w:rsidR="00D156D9">
        <w:rPr>
          <w:webHidden/>
        </w:rPr>
        <w:fldChar w:fldCharType="begin"/>
      </w:r>
      <w:r w:rsidR="00D156D9">
        <w:rPr>
          <w:webHidden/>
        </w:rPr>
        <w:instrText xml:space="preserve"> PAGEREF _Toc143171209 \h </w:instrText>
      </w:r>
      <w:r w:rsidR="00D156D9">
        <w:rPr>
          <w:webHidden/>
        </w:rPr>
      </w:r>
      <w:r w:rsidR="00D156D9">
        <w:rPr>
          <w:webHidden/>
        </w:rPr>
        <w:fldChar w:fldCharType="separate"/>
      </w:r>
      <w:hyperlink w:anchor="_Toc143171209" w:history="1">
        <w:r w:rsidR="00C13814">
          <w:rPr>
            <w:webHidden/>
          </w:rPr>
          <w:t>15</w:t>
        </w:r>
      </w:hyperlink>
      <w:r w:rsidR="00D156D9">
        <w:rPr>
          <w:webHidden/>
        </w:rPr>
        <w:fldChar w:fldCharType="end"/>
      </w:r>
    </w:p>
    <w:p w14:paraId="2E8DBB83" w14:textId="5E954D9E" w:rsidR="005A58BF" w:rsidRPr="007344B6" w:rsidRDefault="00742E0F" w:rsidP="00E335D6">
      <w:pPr>
        <w:tabs>
          <w:tab w:val="left" w:pos="1350"/>
          <w:tab w:val="left" w:leader="dot" w:pos="8460"/>
        </w:tabs>
        <w:jc w:val="both"/>
        <w:rPr>
          <w:rFonts w:cs="Arial"/>
          <w:b/>
          <w:noProof/>
          <w:sz w:val="26"/>
          <w:szCs w:val="22"/>
        </w:rPr>
      </w:pPr>
      <w:r w:rsidRPr="008C1402">
        <w:rPr>
          <w:rFonts w:cs="Arial"/>
          <w:b/>
          <w:noProof/>
          <w:sz w:val="26"/>
          <w:szCs w:val="22"/>
        </w:rPr>
        <w:fldChar w:fldCharType="end"/>
      </w:r>
    </w:p>
    <w:p w14:paraId="0E5F6CFB" w14:textId="77777777" w:rsidR="002109A2" w:rsidRPr="00750024" w:rsidRDefault="00D60C6A" w:rsidP="00063D07">
      <w:pPr>
        <w:tabs>
          <w:tab w:val="left" w:pos="1350"/>
          <w:tab w:val="left" w:leader="dot" w:pos="8460"/>
        </w:tabs>
        <w:jc w:val="both"/>
        <w:rPr>
          <w:sz w:val="20"/>
        </w:rPr>
      </w:pPr>
      <w:r>
        <w:rPr>
          <w:b/>
          <w:bCs/>
          <w:szCs w:val="22"/>
        </w:rPr>
        <w:br w:type="page"/>
      </w:r>
    </w:p>
    <w:p w14:paraId="7DE48B3B" w14:textId="77777777" w:rsidR="002109A2" w:rsidRPr="000604DD" w:rsidRDefault="002109A2" w:rsidP="004978A6">
      <w:pPr>
        <w:pStyle w:val="Heading1"/>
        <w:numPr>
          <w:ilvl w:val="0"/>
          <w:numId w:val="0"/>
        </w:numPr>
        <w:ind w:left="432"/>
        <w:sectPr w:rsidR="002109A2" w:rsidRPr="000604DD" w:rsidSect="00414A93">
          <w:headerReference w:type="even" r:id="rId15"/>
          <w:headerReference w:type="default" r:id="rId16"/>
          <w:footerReference w:type="default" r:id="rId17"/>
          <w:headerReference w:type="first" r:id="rId18"/>
          <w:footerReference w:type="first" r:id="rId19"/>
          <w:pgSz w:w="12240" w:h="15840" w:code="1"/>
          <w:pgMar w:top="1440" w:right="1440" w:bottom="1440" w:left="1800" w:header="720" w:footer="576" w:gutter="0"/>
          <w:pgNumType w:fmt="lowerRoman" w:start="2"/>
          <w:cols w:space="720"/>
          <w:noEndnote/>
          <w:titlePg/>
        </w:sectPr>
      </w:pPr>
      <w:bookmarkStart w:id="0" w:name="_Toc513966784"/>
    </w:p>
    <w:p w14:paraId="43BE6386" w14:textId="77777777" w:rsidR="00CF28FE" w:rsidRDefault="001F7338" w:rsidP="001F68AC">
      <w:pPr>
        <w:pStyle w:val="Heading1"/>
        <w:jc w:val="both"/>
        <w:rPr>
          <w:szCs w:val="24"/>
        </w:rPr>
      </w:pPr>
      <w:bookmarkStart w:id="1" w:name="_Toc143171191"/>
      <w:bookmarkStart w:id="2" w:name="_Ref163960664"/>
      <w:bookmarkEnd w:id="0"/>
      <w:r>
        <w:rPr>
          <w:szCs w:val="24"/>
        </w:rPr>
        <w:lastRenderedPageBreak/>
        <w:t>INTRODUCCIÓN</w:t>
      </w:r>
      <w:bookmarkEnd w:id="1"/>
    </w:p>
    <w:p w14:paraId="79FCE6B7" w14:textId="77777777" w:rsidR="00937AC7" w:rsidRPr="00937AC7" w:rsidRDefault="00937AC7" w:rsidP="001F68AC">
      <w:pPr>
        <w:jc w:val="both"/>
      </w:pPr>
    </w:p>
    <w:p w14:paraId="762BEEEB" w14:textId="22F02EB4" w:rsidR="00937AC7" w:rsidRDefault="00937AC7" w:rsidP="0011687E">
      <w:pPr>
        <w:pStyle w:val="MethHeading2"/>
        <w:spacing w:after="0"/>
        <w:rPr>
          <w:b w:val="0"/>
          <w:sz w:val="20"/>
          <w:szCs w:val="20"/>
        </w:rPr>
      </w:pPr>
      <w:r w:rsidRPr="00937AC7">
        <w:rPr>
          <w:b w:val="0"/>
          <w:sz w:val="20"/>
          <w:szCs w:val="20"/>
        </w:rPr>
        <w:t>El propósito de este documento es documentar el análisis de equidad del servicio del Título VI para el Sistema de Transporte del Área de Charlotte (CATS) durante los cambios de servicio para el mes de agosto de 2022 para mejorar la eficiencia dentro del sistema. El análisis incluye el servicio tanto del tren ligero CATS como de todas las rutas de autobús.</w:t>
      </w:r>
    </w:p>
    <w:p w14:paraId="3F68F41E" w14:textId="12959A03" w:rsidR="006F6EAB" w:rsidRDefault="006F6EAB" w:rsidP="0011687E">
      <w:pPr>
        <w:pStyle w:val="MethHeading2"/>
        <w:spacing w:after="0"/>
        <w:rPr>
          <w:b w:val="0"/>
          <w:sz w:val="20"/>
          <w:szCs w:val="20"/>
        </w:rPr>
      </w:pPr>
    </w:p>
    <w:p w14:paraId="6F6DE52A" w14:textId="154097EA" w:rsidR="00164D31" w:rsidRPr="00164D31" w:rsidRDefault="00164D31" w:rsidP="00164D31">
      <w:pPr>
        <w:pStyle w:val="MethHeading2"/>
        <w:rPr>
          <w:b w:val="0"/>
          <w:sz w:val="20"/>
          <w:szCs w:val="20"/>
        </w:rPr>
      </w:pPr>
      <w:r w:rsidRPr="00164D31">
        <w:rPr>
          <w:b w:val="0"/>
          <w:sz w:val="20"/>
          <w:szCs w:val="20"/>
        </w:rPr>
        <w:t>El Título VI de la Ley de Derechos Civiles de 1964 prohíbe la discriminación por motivos de raza, color u origen nacional en programas que reciben asistencia financiera federal. Este análisis de equidad sigue los requisitos de la Circular C 4702.1B de la Administración Federal de Tránsito “Requisitos y pautas del Título VI para los destinatarios de la Administración Federal de Tránsito”. Específicamente, la Circular requiere que cualquier beneficiario de un TLC que atienda a una población de 200.000 o más evalúe cambios importantes en el servicio antes de su implementación para determinar si esos cambios tienen un impacto desigual en las minorías (el término utilizado en la Circular) o una carga desproporcionada en las poblaciones de bajos ingresos. El programa y las políticas de CATS Título VI trabajan para cumplir con las expectativas tanto federales como de las agencias para garantizar que el servicio (y cualquier cambio en el servicio) se brinde a los pasajeros de manera no discriminatoria. Posteriormente, si un análisis encontrara un efecto dispar o desproporcionado para las poblaciones minoritarias y/o de bajos ingresos, el personal de CATS consideraría modificaciones a la propuesta original y un análisis adicional de las redes de servicios correspondientes.</w:t>
      </w:r>
    </w:p>
    <w:p w14:paraId="062CA79A" w14:textId="1A029263" w:rsidR="00164D31" w:rsidRPr="00937AC7" w:rsidRDefault="00CB4805" w:rsidP="00164D31">
      <w:pPr>
        <w:pStyle w:val="MethHeading2"/>
        <w:spacing w:after="0"/>
        <w:rPr>
          <w:b w:val="0"/>
          <w:sz w:val="20"/>
          <w:szCs w:val="20"/>
        </w:rPr>
      </w:pPr>
      <w:r>
        <w:rPr>
          <w:b w:val="0"/>
          <w:sz w:val="20"/>
          <w:szCs w:val="20"/>
        </w:rPr>
        <w:t>CATS se da cuenta de la necesidad de implementar cambios en el servicio para satisfacer mejor los horarios de autobuses y trenes, así como las necesidades y expectativas de los clientes. Los cambios de servicio propuestos reducirán la cantidad de operadores necesarios para la prestación de servicios de tránsito para lograr el objetivo de una mayor confiabilidad.</w:t>
      </w:r>
    </w:p>
    <w:p w14:paraId="3E1D15F4" w14:textId="77777777" w:rsidR="00151FD1" w:rsidRPr="00743C15" w:rsidRDefault="00151FD1" w:rsidP="00151FD1">
      <w:pPr>
        <w:widowControl w:val="0"/>
        <w:autoSpaceDE w:val="0"/>
        <w:autoSpaceDN w:val="0"/>
        <w:adjustRightInd w:val="0"/>
        <w:ind w:left="720"/>
        <w:contextualSpacing/>
        <w:jc w:val="both"/>
        <w:rPr>
          <w:rFonts w:cs="Arial"/>
          <w:sz w:val="20"/>
        </w:rPr>
      </w:pPr>
      <w:bookmarkStart w:id="3" w:name="_Toc168325021"/>
      <w:bookmarkStart w:id="4" w:name="_Toc168562822"/>
      <w:bookmarkStart w:id="5" w:name="_Toc168566967"/>
      <w:bookmarkEnd w:id="3"/>
      <w:bookmarkEnd w:id="4"/>
      <w:bookmarkEnd w:id="5"/>
    </w:p>
    <w:p w14:paraId="3A2CF8F8" w14:textId="0362A938" w:rsidR="00743C15" w:rsidRDefault="00743C15" w:rsidP="00151FD1">
      <w:pPr>
        <w:pStyle w:val="Heading1"/>
      </w:pPr>
      <w:bookmarkStart w:id="6" w:name="_Toc143171192"/>
      <w:r w:rsidRPr="00743C15">
        <w:t>CAMBIOS DE SERVICIO</w:t>
      </w:r>
      <w:bookmarkEnd w:id="6"/>
      <w:r w:rsidRPr="00743C15">
        <w:t xml:space="preserve"> </w:t>
      </w:r>
    </w:p>
    <w:p w14:paraId="7B026C2F" w14:textId="26FD32AC" w:rsidR="005673C5" w:rsidRPr="00E30192" w:rsidRDefault="005673C5" w:rsidP="005673C5">
      <w:pPr>
        <w:rPr>
          <w:b/>
          <w:bCs/>
        </w:rPr>
      </w:pPr>
    </w:p>
    <w:p w14:paraId="78EEC183" w14:textId="5F47D3B0" w:rsidR="00E30192" w:rsidRDefault="00E30192" w:rsidP="005673C5">
      <w:pPr>
        <w:keepNext/>
        <w:numPr>
          <w:ilvl w:val="1"/>
          <w:numId w:val="2"/>
        </w:numPr>
        <w:jc w:val="both"/>
        <w:outlineLvl w:val="1"/>
        <w:rPr>
          <w:rFonts w:cs="Arial"/>
          <w:b/>
          <w:bCs/>
          <w:sz w:val="20"/>
        </w:rPr>
      </w:pPr>
      <w:r w:rsidRPr="00E30192">
        <w:rPr>
          <w:rFonts w:cs="Arial"/>
          <w:b/>
          <w:bCs/>
          <w:sz w:val="20"/>
        </w:rPr>
        <w:t>agosto 2022</w:t>
      </w:r>
    </w:p>
    <w:p w14:paraId="6190F36F" w14:textId="77777777" w:rsidR="00E30192" w:rsidRPr="00E30192" w:rsidRDefault="00E30192" w:rsidP="00E30192">
      <w:pPr>
        <w:keepNext/>
        <w:ind w:left="846"/>
        <w:jc w:val="both"/>
        <w:outlineLvl w:val="1"/>
        <w:rPr>
          <w:rFonts w:cs="Arial"/>
          <w:b/>
          <w:bCs/>
          <w:sz w:val="20"/>
        </w:rPr>
      </w:pPr>
    </w:p>
    <w:p w14:paraId="7261B630" w14:textId="50275304" w:rsidR="005673C5" w:rsidRPr="00E30192" w:rsidRDefault="005673C5" w:rsidP="00E30192">
      <w:pPr>
        <w:pStyle w:val="ListParagraph"/>
        <w:keepNext/>
        <w:numPr>
          <w:ilvl w:val="0"/>
          <w:numId w:val="42"/>
        </w:numPr>
        <w:jc w:val="both"/>
        <w:outlineLvl w:val="1"/>
        <w:rPr>
          <w:rFonts w:cs="Arial"/>
          <w:sz w:val="20"/>
        </w:rPr>
      </w:pPr>
      <w:r w:rsidRPr="00E30192">
        <w:rPr>
          <w:rFonts w:cs="Arial"/>
          <w:sz w:val="20"/>
        </w:rPr>
        <w:t>El 15 de agosto de 2022, CATS realizó ajustes en la frecuencia de varias rutas de autobús en la red de autobuses CATS, así como en la Línea Azul LYNX. Las modificaciones fueron en respuesta a una escasez de mano de obra en toda la industria que ha afectado a CATS. Por lo tanto, se realizaron modificaciones de operaciones y horarios en un esfuerzo por aumentar la confiabilidad de los servicios CATS.</w:t>
      </w:r>
    </w:p>
    <w:p w14:paraId="29973677" w14:textId="77777777" w:rsidR="005673C5" w:rsidRPr="005673C5" w:rsidRDefault="005673C5" w:rsidP="005673C5">
      <w:pPr>
        <w:rPr>
          <w:rFonts w:cs="Arial"/>
          <w:sz w:val="20"/>
        </w:rPr>
      </w:pPr>
    </w:p>
    <w:p w14:paraId="29114F52" w14:textId="7E0BB51C" w:rsidR="005673C5" w:rsidRPr="00E30192" w:rsidRDefault="005673C5" w:rsidP="00E30192">
      <w:pPr>
        <w:pStyle w:val="ListParagraph"/>
        <w:numPr>
          <w:ilvl w:val="0"/>
          <w:numId w:val="42"/>
        </w:numPr>
        <w:jc w:val="both"/>
        <w:rPr>
          <w:rFonts w:cs="Arial"/>
          <w:sz w:val="20"/>
        </w:rPr>
      </w:pPr>
      <w:r w:rsidRPr="00E30192">
        <w:rPr>
          <w:rFonts w:cs="Arial"/>
          <w:sz w:val="20"/>
        </w:rPr>
        <w:t>Antes de agosto de 2022, CATS había comenzado a implementar un plan de restauración de rutas que incluía agregar frecuencias a la Línea Azul LYNX y a sus rutas de autobús más utilizadas. Sin embargo, a pesar de sus esfuerzos por restablecer los servicios de tránsito, CATS comenzó a experimentar la misma escasez de mano de obra que afecta a los sistemas de transporte público en todo el país, lo que afecta la confiabilidad.</w:t>
      </w:r>
    </w:p>
    <w:p w14:paraId="181CB955" w14:textId="77777777" w:rsidR="005673C5" w:rsidRPr="005673C5" w:rsidRDefault="005673C5" w:rsidP="005673C5">
      <w:pPr>
        <w:rPr>
          <w:rFonts w:cs="Arial"/>
          <w:sz w:val="20"/>
        </w:rPr>
      </w:pPr>
    </w:p>
    <w:p w14:paraId="20FEC2BB" w14:textId="324A9216" w:rsidR="005673C5" w:rsidRPr="00E30192" w:rsidRDefault="005673C5" w:rsidP="00E30192">
      <w:pPr>
        <w:pStyle w:val="ListParagraph"/>
        <w:numPr>
          <w:ilvl w:val="0"/>
          <w:numId w:val="42"/>
        </w:numPr>
        <w:jc w:val="both"/>
        <w:rPr>
          <w:rFonts w:cs="Arial"/>
          <w:sz w:val="20"/>
        </w:rPr>
      </w:pPr>
      <w:r w:rsidRPr="00E30192">
        <w:rPr>
          <w:rFonts w:cs="Arial"/>
          <w:sz w:val="20"/>
        </w:rPr>
        <w:t>La escasez de operadores ha perturbado y complicado la recuperación de los servicios ferroviarios y de autobuses CATS. Como se informó anteriormente, CATS está experimentando una falta significativa de operadores de autobuses y trenes disponibles necesarios para cumplir con los niveles de servicio diarios. El LYNX Blue ha perdido 8 operadores, lo que ha dejado 16 posiciones abiertas. La División de Operaciones de Autobuses (BOD) tenía 74 puestos vacantes combinados con ausentismo aprobado y no aprobado, lo que resultó en un déficit diario promedio de 40 a 50 operadores. Esta disponibilidad de servicio de autobús y tren hizo imposible que CATS operara su horario impreso y anunciado. Para que el servicio sea más confiable para los clientes y pasajeros, CATS propuso una reducción del servicio que se implementará el 15 de agosto de 2022. Los cambios en el servicio cambiarían la frecuencia de once rutas y descontinuarían los viajes subutilizados tarde en la noche o temprano en la mañana en nueve rutas de autobús. .</w:t>
      </w:r>
    </w:p>
    <w:p w14:paraId="68813308" w14:textId="77777777" w:rsidR="005673C5" w:rsidRPr="005673C5" w:rsidRDefault="005673C5" w:rsidP="005673C5">
      <w:pPr>
        <w:ind w:left="720"/>
        <w:rPr>
          <w:rFonts w:cs="Arial"/>
          <w:sz w:val="20"/>
        </w:rPr>
      </w:pPr>
    </w:p>
    <w:p w14:paraId="3F8FB577" w14:textId="77777777" w:rsidR="005673C5" w:rsidRPr="00E30192" w:rsidRDefault="005673C5" w:rsidP="00E30192">
      <w:pPr>
        <w:pStyle w:val="ListParagraph"/>
        <w:numPr>
          <w:ilvl w:val="0"/>
          <w:numId w:val="42"/>
        </w:numPr>
        <w:jc w:val="both"/>
        <w:rPr>
          <w:rFonts w:cs="Arial"/>
          <w:sz w:val="20"/>
        </w:rPr>
      </w:pPr>
      <w:r w:rsidRPr="00E30192">
        <w:rPr>
          <w:rFonts w:cs="Arial"/>
          <w:sz w:val="20"/>
        </w:rPr>
        <w:lastRenderedPageBreak/>
        <w:t>Como se comunica en la página web de la FTA y en la Circular 4702.1B del Título VI de la FTA, dichos cambios en el servicio no requieren un análisis de equidad del servicio a menos que el cambio dure más de 12 meses. Posteriormente, los cambios propuestos se volvieron permanentes y requirieron un análisis de equidad en el servicio.</w:t>
      </w:r>
    </w:p>
    <w:p w14:paraId="07315DDE" w14:textId="77777777" w:rsidR="005673C5" w:rsidRPr="005673C5" w:rsidRDefault="005673C5" w:rsidP="005673C5">
      <w:pPr>
        <w:jc w:val="both"/>
        <w:rPr>
          <w:rFonts w:ascii="Avenir Next LT Pro Light" w:hAnsi="Avenir Next LT Pro Light" w:cs="Arial"/>
          <w:sz w:val="16"/>
          <w:szCs w:val="16"/>
        </w:rPr>
      </w:pPr>
    </w:p>
    <w:p w14:paraId="54E63A55" w14:textId="62FC13F6" w:rsidR="00615E60" w:rsidRPr="0014039B" w:rsidRDefault="005F7894" w:rsidP="00376055">
      <w:pPr>
        <w:pStyle w:val="Heading1"/>
        <w:rPr>
          <w:noProof/>
        </w:rPr>
      </w:pPr>
      <w:bookmarkStart w:id="7" w:name="_Toc143171193"/>
      <w:r>
        <w:rPr>
          <w:noProof/>
        </w:rPr>
        <w:t>PARTICIPACIÓN PÚBLICA</w:t>
      </w:r>
      <w:bookmarkEnd w:id="7"/>
    </w:p>
    <w:p w14:paraId="0ABE1BE0" w14:textId="3A4011AE" w:rsidR="007B257D" w:rsidRPr="00414E36" w:rsidRDefault="007B257D" w:rsidP="007B257D">
      <w:pPr>
        <w:rPr>
          <w:sz w:val="20"/>
          <w:highlight w:val="yellow"/>
        </w:rPr>
      </w:pPr>
    </w:p>
    <w:p w14:paraId="57F89F99" w14:textId="4C4C6228" w:rsidR="007B257D" w:rsidRPr="00414E36" w:rsidRDefault="00CB4805" w:rsidP="007B257D">
      <w:pPr>
        <w:rPr>
          <w:sz w:val="20"/>
        </w:rPr>
      </w:pPr>
      <w:r>
        <w:rPr>
          <w:sz w:val="20"/>
        </w:rPr>
        <w:t>CATS organizó una variedad de reuniones en diferentes estilos y entornos para recopilar comentarios sobre los cambios en el servicio que ocurrieron durante la pandemia de COVID-19. Las reuniones fueron tanto presenciales como virtuales. La información de la reunión se compartió mediante los siguientes métodos:</w:t>
      </w:r>
    </w:p>
    <w:p w14:paraId="080D1999" w14:textId="77777777" w:rsidR="007B257D" w:rsidRPr="00414E36" w:rsidRDefault="007B257D" w:rsidP="007B257D">
      <w:pPr>
        <w:rPr>
          <w:sz w:val="20"/>
        </w:rPr>
      </w:pPr>
    </w:p>
    <w:p w14:paraId="5321B4A6" w14:textId="77777777" w:rsidR="007B257D" w:rsidRPr="00414E36" w:rsidRDefault="007B257D" w:rsidP="007B257D">
      <w:pPr>
        <w:pStyle w:val="ListParagraph"/>
        <w:numPr>
          <w:ilvl w:val="0"/>
          <w:numId w:val="32"/>
        </w:numPr>
        <w:rPr>
          <w:sz w:val="20"/>
        </w:rPr>
      </w:pPr>
      <w:r w:rsidRPr="00414E36">
        <w:rPr>
          <w:sz w:val="20"/>
        </w:rPr>
        <w:t xml:space="preserve">Charlotte </w:t>
      </w:r>
      <w:proofErr w:type="spellStart"/>
      <w:r w:rsidRPr="00414E36">
        <w:rPr>
          <w:sz w:val="20"/>
        </w:rPr>
        <w:t>Observer</w:t>
      </w:r>
      <w:proofErr w:type="spellEnd"/>
      <w:r w:rsidRPr="00414E36">
        <w:rPr>
          <w:sz w:val="20"/>
        </w:rPr>
        <w:t xml:space="preserve">, Charlotte Post, </w:t>
      </w:r>
      <w:proofErr w:type="spellStart"/>
      <w:r w:rsidRPr="00414E36">
        <w:rPr>
          <w:sz w:val="20"/>
        </w:rPr>
        <w:t>LaNoticia</w:t>
      </w:r>
      <w:proofErr w:type="spellEnd"/>
    </w:p>
    <w:p w14:paraId="29D66244" w14:textId="27846D93" w:rsidR="007B257D" w:rsidRPr="00414E36" w:rsidRDefault="007B257D" w:rsidP="007B257D">
      <w:pPr>
        <w:pStyle w:val="ListParagraph"/>
        <w:numPr>
          <w:ilvl w:val="0"/>
          <w:numId w:val="32"/>
        </w:numPr>
        <w:rPr>
          <w:sz w:val="20"/>
        </w:rPr>
      </w:pPr>
      <w:r w:rsidRPr="00414E36">
        <w:rPr>
          <w:sz w:val="20"/>
        </w:rPr>
        <w:t>Twitter, Facebook, Instagram</w:t>
      </w:r>
    </w:p>
    <w:p w14:paraId="35E3C224" w14:textId="2784761E" w:rsidR="007B257D" w:rsidRPr="00414E36" w:rsidRDefault="00CB4805" w:rsidP="007B257D">
      <w:pPr>
        <w:pStyle w:val="ListParagraph"/>
        <w:numPr>
          <w:ilvl w:val="0"/>
          <w:numId w:val="32"/>
        </w:numPr>
        <w:rPr>
          <w:sz w:val="20"/>
        </w:rPr>
      </w:pPr>
      <w:r>
        <w:rPr>
          <w:sz w:val="20"/>
        </w:rPr>
        <w:t>Alertas para pasajeros de CATS</w:t>
      </w:r>
    </w:p>
    <w:p w14:paraId="416B11D7" w14:textId="26896C62" w:rsidR="007B257D" w:rsidRPr="00414E36" w:rsidRDefault="00260010" w:rsidP="007B257D">
      <w:pPr>
        <w:pStyle w:val="ListParagraph"/>
        <w:numPr>
          <w:ilvl w:val="0"/>
          <w:numId w:val="32"/>
        </w:numPr>
        <w:rPr>
          <w:sz w:val="20"/>
        </w:rPr>
      </w:pPr>
      <w:r w:rsidRPr="00414E36">
        <w:rPr>
          <w:sz w:val="20"/>
        </w:rPr>
        <w:t>Comunicados de prensa y avisos a los medios</w:t>
      </w:r>
    </w:p>
    <w:p w14:paraId="0D64EC58" w14:textId="77777777" w:rsidR="007B257D" w:rsidRPr="00414E36" w:rsidRDefault="007B257D" w:rsidP="007B257D">
      <w:pPr>
        <w:pStyle w:val="ListParagraph"/>
        <w:numPr>
          <w:ilvl w:val="0"/>
          <w:numId w:val="32"/>
        </w:numPr>
        <w:rPr>
          <w:sz w:val="20"/>
        </w:rPr>
      </w:pPr>
      <w:r w:rsidRPr="00414E36">
        <w:rPr>
          <w:sz w:val="20"/>
        </w:rPr>
        <w:t>Notificación informal del consejo</w:t>
      </w:r>
    </w:p>
    <w:p w14:paraId="5ED68FBD" w14:textId="5B71B2B3" w:rsidR="00260010" w:rsidRPr="00414E36" w:rsidRDefault="00260010" w:rsidP="00260010">
      <w:pPr>
        <w:pStyle w:val="ListParagraph"/>
        <w:numPr>
          <w:ilvl w:val="0"/>
          <w:numId w:val="32"/>
        </w:numPr>
        <w:rPr>
          <w:sz w:val="20"/>
        </w:rPr>
      </w:pPr>
      <w:r w:rsidRPr="00414E36">
        <w:rPr>
          <w:sz w:val="20"/>
        </w:rPr>
        <w:t>Notificación de reuniones en el sitio web de CATS y en el calendario de eventos de la ciudad de Charlotte</w:t>
      </w:r>
    </w:p>
    <w:p w14:paraId="2AAED483" w14:textId="67BFC974" w:rsidR="007B257D" w:rsidRPr="00414E36" w:rsidRDefault="007B257D" w:rsidP="007B257D">
      <w:pPr>
        <w:pStyle w:val="ListParagraph"/>
        <w:numPr>
          <w:ilvl w:val="0"/>
          <w:numId w:val="32"/>
        </w:numPr>
        <w:rPr>
          <w:sz w:val="20"/>
        </w:rPr>
      </w:pPr>
      <w:r w:rsidRPr="00414E36">
        <w:rPr>
          <w:sz w:val="20"/>
        </w:rPr>
        <w:t>Correo electrónico interno a empleados de CATS</w:t>
      </w:r>
    </w:p>
    <w:p w14:paraId="46F3079E" w14:textId="010FA513" w:rsidR="007B257D" w:rsidRPr="00414E36" w:rsidRDefault="007B257D" w:rsidP="007B257D">
      <w:pPr>
        <w:pStyle w:val="ListParagraph"/>
        <w:numPr>
          <w:ilvl w:val="0"/>
          <w:numId w:val="32"/>
        </w:numPr>
        <w:rPr>
          <w:sz w:val="20"/>
        </w:rPr>
      </w:pPr>
      <w:r w:rsidRPr="00414E36">
        <w:rPr>
          <w:sz w:val="20"/>
        </w:rPr>
        <w:t>Publicación de la corona (boletín de la ciudad)</w:t>
      </w:r>
    </w:p>
    <w:p w14:paraId="503C8997" w14:textId="6B562759" w:rsidR="00260010" w:rsidRDefault="00260010" w:rsidP="00260010"/>
    <w:p w14:paraId="63307C96" w14:textId="47479681" w:rsidR="00260010" w:rsidRDefault="00381915" w:rsidP="00260010">
      <w:pPr>
        <w:rPr>
          <w:b/>
          <w:bCs/>
        </w:rPr>
      </w:pPr>
      <w:r>
        <w:rPr>
          <w:b/>
          <w:bCs/>
        </w:rPr>
        <w:t>Tabla 3-1: Reuniones en persona</w:t>
      </w:r>
    </w:p>
    <w:p w14:paraId="2065B8EB" w14:textId="77777777" w:rsidR="00F15686" w:rsidRDefault="00F15686" w:rsidP="00260010">
      <w:pPr>
        <w:rPr>
          <w:b/>
          <w:bCs/>
        </w:rPr>
      </w:pPr>
    </w:p>
    <w:tbl>
      <w:tblPr>
        <w:tblStyle w:val="TableGrid"/>
        <w:tblW w:w="10008" w:type="dxa"/>
        <w:tblLook w:val="04A0" w:firstRow="1" w:lastRow="0" w:firstColumn="1" w:lastColumn="0" w:noHBand="0" w:noVBand="1"/>
      </w:tblPr>
      <w:tblGrid>
        <w:gridCol w:w="1728"/>
        <w:gridCol w:w="1890"/>
        <w:gridCol w:w="2700"/>
        <w:gridCol w:w="3690"/>
      </w:tblGrid>
      <w:tr w:rsidR="00F15686" w14:paraId="35C3F54F" w14:textId="77777777" w:rsidTr="000D4BCF">
        <w:tc>
          <w:tcPr>
            <w:tcW w:w="1728" w:type="dxa"/>
            <w:shd w:val="pct12" w:color="auto" w:fill="auto"/>
          </w:tcPr>
          <w:p w14:paraId="5F67B790" w14:textId="77777777" w:rsidR="00F15686" w:rsidRPr="0026304C" w:rsidRDefault="00F15686" w:rsidP="000D4BCF">
            <w:pPr>
              <w:jc w:val="center"/>
              <w:rPr>
                <w:rFonts w:ascii="Avenir Next LT Pro Demi" w:hAnsi="Avenir Next LT Pro Demi"/>
              </w:rPr>
            </w:pPr>
            <w:bookmarkStart w:id="8" w:name="_Hlk138928519"/>
            <w:r w:rsidRPr="0026304C">
              <w:rPr>
                <w:rFonts w:ascii="Avenir Next LT Pro Demi" w:hAnsi="Avenir Next LT Pro Demi"/>
              </w:rPr>
              <w:t>Fecha</w:t>
            </w:r>
          </w:p>
        </w:tc>
        <w:tc>
          <w:tcPr>
            <w:tcW w:w="1890" w:type="dxa"/>
            <w:shd w:val="pct12" w:color="auto" w:fill="auto"/>
          </w:tcPr>
          <w:p w14:paraId="28FA082C"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Tiempo</w:t>
            </w:r>
          </w:p>
        </w:tc>
        <w:tc>
          <w:tcPr>
            <w:tcW w:w="2700" w:type="dxa"/>
            <w:shd w:val="pct12" w:color="auto" w:fill="auto"/>
          </w:tcPr>
          <w:p w14:paraId="1B18594D"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Ubicación</w:t>
            </w:r>
          </w:p>
        </w:tc>
        <w:tc>
          <w:tcPr>
            <w:tcW w:w="3690" w:type="dxa"/>
            <w:shd w:val="pct12" w:color="auto" w:fill="auto"/>
          </w:tcPr>
          <w:p w14:paraId="1026A63C" w14:textId="77777777" w:rsidR="00F15686" w:rsidRPr="0026304C" w:rsidRDefault="00F15686" w:rsidP="000D4BCF">
            <w:pPr>
              <w:jc w:val="center"/>
              <w:rPr>
                <w:rFonts w:ascii="Avenir Next LT Pro Demi" w:hAnsi="Avenir Next LT Pro Demi"/>
              </w:rPr>
            </w:pPr>
            <w:r w:rsidRPr="0026304C">
              <w:rPr>
                <w:rFonts w:ascii="Avenir Next LT Pro Demi" w:hAnsi="Avenir Next LT Pro Demi"/>
              </w:rPr>
              <w:t>DIRECCIÓN</w:t>
            </w:r>
          </w:p>
        </w:tc>
      </w:tr>
      <w:bookmarkEnd w:id="8"/>
      <w:tr w:rsidR="00F15686" w14:paraId="3CF5FD5D" w14:textId="77777777" w:rsidTr="000D4BCF">
        <w:tc>
          <w:tcPr>
            <w:tcW w:w="1728" w:type="dxa"/>
          </w:tcPr>
          <w:p w14:paraId="39A6A34D" w14:textId="77777777" w:rsidR="00F15686" w:rsidRPr="005E2667" w:rsidRDefault="00F15686" w:rsidP="000D4BCF">
            <w:pPr>
              <w:jc w:val="center"/>
              <w:rPr>
                <w:rFonts w:ascii="Avenir Next LT Pro Light" w:hAnsi="Avenir Next LT Pro Light"/>
                <w:color w:val="000000" w:themeColor="text1"/>
                <w:sz w:val="18"/>
                <w:szCs w:val="18"/>
              </w:rPr>
            </w:pPr>
          </w:p>
          <w:p w14:paraId="48D3A56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 de agosto de 2022</w:t>
            </w:r>
          </w:p>
        </w:tc>
        <w:tc>
          <w:tcPr>
            <w:tcW w:w="1890" w:type="dxa"/>
          </w:tcPr>
          <w:p w14:paraId="7A7C3CFF" w14:textId="77777777" w:rsidR="00F15686" w:rsidRPr="005E2667" w:rsidRDefault="00F15686" w:rsidP="000D4BCF">
            <w:pPr>
              <w:jc w:val="center"/>
              <w:rPr>
                <w:rFonts w:ascii="Avenir Next LT Pro Light" w:hAnsi="Avenir Next LT Pro Light"/>
                <w:color w:val="000000" w:themeColor="text1"/>
                <w:sz w:val="18"/>
                <w:szCs w:val="18"/>
              </w:rPr>
            </w:pPr>
          </w:p>
          <w:p w14:paraId="0B3CFCC6"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6:00 am. - 8:00 pm</w:t>
            </w:r>
          </w:p>
        </w:tc>
        <w:tc>
          <w:tcPr>
            <w:tcW w:w="2700" w:type="dxa"/>
          </w:tcPr>
          <w:p w14:paraId="3DB9EE6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cornelio</w:t>
            </w:r>
          </w:p>
          <w:p w14:paraId="20FBC14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Aparcar y montar</w:t>
            </w:r>
          </w:p>
        </w:tc>
        <w:tc>
          <w:tcPr>
            <w:tcW w:w="3690" w:type="dxa"/>
          </w:tcPr>
          <w:p w14:paraId="7532B52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2300 Sefton Park Road</w:t>
            </w:r>
          </w:p>
          <w:p w14:paraId="355C9CB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Cornelio, Carolina del Norte 28031</w:t>
            </w:r>
          </w:p>
        </w:tc>
      </w:tr>
      <w:tr w:rsidR="00F15686" w14:paraId="02A20515" w14:textId="77777777" w:rsidTr="000D4BCF">
        <w:tc>
          <w:tcPr>
            <w:tcW w:w="1728" w:type="dxa"/>
          </w:tcPr>
          <w:p w14:paraId="4405B88B" w14:textId="77777777" w:rsidR="00F15686" w:rsidRPr="005E2667" w:rsidRDefault="00F15686" w:rsidP="000D4BCF">
            <w:pPr>
              <w:jc w:val="center"/>
              <w:rPr>
                <w:rFonts w:ascii="Avenir Next LT Pro Light" w:hAnsi="Avenir Next LT Pro Light"/>
                <w:color w:val="000000" w:themeColor="text1"/>
                <w:sz w:val="18"/>
                <w:szCs w:val="18"/>
              </w:rPr>
            </w:pPr>
          </w:p>
          <w:p w14:paraId="2A858B9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2 de agosto de 2022</w:t>
            </w:r>
          </w:p>
        </w:tc>
        <w:tc>
          <w:tcPr>
            <w:tcW w:w="1890" w:type="dxa"/>
          </w:tcPr>
          <w:p w14:paraId="604899DC" w14:textId="77777777" w:rsidR="00F15686" w:rsidRPr="005E2667" w:rsidRDefault="00F15686" w:rsidP="000D4BCF">
            <w:pPr>
              <w:jc w:val="center"/>
              <w:rPr>
                <w:rFonts w:ascii="Avenir Next LT Pro Light" w:hAnsi="Avenir Next LT Pro Light"/>
                <w:color w:val="000000" w:themeColor="text1"/>
                <w:sz w:val="18"/>
                <w:szCs w:val="18"/>
              </w:rPr>
            </w:pPr>
          </w:p>
          <w:p w14:paraId="5C4378B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16:00 – 18:00</w:t>
            </w:r>
          </w:p>
        </w:tc>
        <w:tc>
          <w:tcPr>
            <w:tcW w:w="2700" w:type="dxa"/>
          </w:tcPr>
          <w:p w14:paraId="237BF97A"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Puerta de entrada Davidson</w:t>
            </w:r>
          </w:p>
          <w:p w14:paraId="661E78BD"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Aparcar y montar</w:t>
            </w:r>
          </w:p>
        </w:tc>
        <w:tc>
          <w:tcPr>
            <w:tcW w:w="3690" w:type="dxa"/>
          </w:tcPr>
          <w:p w14:paraId="3A0AC613"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630 Davidson-Gateway Drive</w:t>
            </w:r>
          </w:p>
          <w:p w14:paraId="4A5D917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Davidson, Carolina del Norte 28036</w:t>
            </w:r>
          </w:p>
        </w:tc>
      </w:tr>
      <w:tr w:rsidR="00F15686" w14:paraId="550203F4" w14:textId="77777777" w:rsidTr="000D4BCF">
        <w:tc>
          <w:tcPr>
            <w:tcW w:w="1728" w:type="dxa"/>
          </w:tcPr>
          <w:p w14:paraId="1CA9A65C" w14:textId="77777777" w:rsidR="00F15686" w:rsidRPr="005E2667" w:rsidRDefault="00F15686" w:rsidP="000D4BCF">
            <w:pPr>
              <w:jc w:val="center"/>
              <w:rPr>
                <w:rFonts w:ascii="Avenir Next LT Pro Light" w:hAnsi="Avenir Next LT Pro Light"/>
                <w:color w:val="000000" w:themeColor="text1"/>
                <w:sz w:val="18"/>
                <w:szCs w:val="18"/>
              </w:rPr>
            </w:pPr>
          </w:p>
          <w:p w14:paraId="335FE5F3"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3 de agosto de 2022</w:t>
            </w:r>
          </w:p>
        </w:tc>
        <w:tc>
          <w:tcPr>
            <w:tcW w:w="1890" w:type="dxa"/>
          </w:tcPr>
          <w:p w14:paraId="0105738C" w14:textId="77777777" w:rsidR="00F15686" w:rsidRPr="005E2667" w:rsidRDefault="00F15686" w:rsidP="000D4BCF">
            <w:pPr>
              <w:jc w:val="center"/>
              <w:rPr>
                <w:rFonts w:ascii="Avenir Next LT Pro Light" w:hAnsi="Avenir Next LT Pro Light"/>
                <w:color w:val="000000" w:themeColor="text1"/>
                <w:sz w:val="18"/>
                <w:szCs w:val="18"/>
              </w:rPr>
            </w:pPr>
          </w:p>
          <w:p w14:paraId="492E7449"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12:00 pm – 2:00 pm</w:t>
            </w:r>
          </w:p>
        </w:tc>
        <w:tc>
          <w:tcPr>
            <w:tcW w:w="2700" w:type="dxa"/>
          </w:tcPr>
          <w:p w14:paraId="162FF7BB"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Transporte de Charlotte</w:t>
            </w:r>
          </w:p>
          <w:p w14:paraId="493F6C64"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Centro (CTC)</w:t>
            </w:r>
          </w:p>
        </w:tc>
        <w:tc>
          <w:tcPr>
            <w:tcW w:w="3690" w:type="dxa"/>
          </w:tcPr>
          <w:p w14:paraId="212E1FA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310 calle comercial,</w:t>
            </w:r>
          </w:p>
          <w:p w14:paraId="01813605"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Charlotte, Carolina del Norte 28202</w:t>
            </w:r>
          </w:p>
        </w:tc>
      </w:tr>
      <w:tr w:rsidR="00F15686" w14:paraId="48274368" w14:textId="77777777" w:rsidTr="000D4BCF">
        <w:tc>
          <w:tcPr>
            <w:tcW w:w="1728" w:type="dxa"/>
          </w:tcPr>
          <w:p w14:paraId="495E92F0" w14:textId="77777777" w:rsidR="00F15686" w:rsidRPr="005E2667" w:rsidRDefault="00F15686" w:rsidP="000D4BCF">
            <w:pPr>
              <w:jc w:val="center"/>
              <w:rPr>
                <w:rFonts w:ascii="Avenir Next LT Pro Light" w:hAnsi="Avenir Next LT Pro Light"/>
                <w:color w:val="000000" w:themeColor="text1"/>
                <w:sz w:val="18"/>
                <w:szCs w:val="18"/>
              </w:rPr>
            </w:pPr>
          </w:p>
          <w:p w14:paraId="4C37EAB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4 de agosto de 2022</w:t>
            </w:r>
          </w:p>
        </w:tc>
        <w:tc>
          <w:tcPr>
            <w:tcW w:w="1890" w:type="dxa"/>
          </w:tcPr>
          <w:p w14:paraId="18333230" w14:textId="77777777" w:rsidR="00F15686" w:rsidRPr="005E2667" w:rsidRDefault="00F15686" w:rsidP="000D4BCF">
            <w:pPr>
              <w:jc w:val="center"/>
              <w:rPr>
                <w:rFonts w:ascii="Avenir Next LT Pro Light" w:hAnsi="Avenir Next LT Pro Light"/>
                <w:color w:val="000000" w:themeColor="text1"/>
                <w:sz w:val="18"/>
                <w:szCs w:val="18"/>
              </w:rPr>
            </w:pPr>
          </w:p>
          <w:p w14:paraId="7F192384"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13:00-15:00</w:t>
            </w:r>
          </w:p>
        </w:tc>
        <w:tc>
          <w:tcPr>
            <w:tcW w:w="2700" w:type="dxa"/>
          </w:tcPr>
          <w:p w14:paraId="0274751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Cruz del Norte</w:t>
            </w:r>
          </w:p>
          <w:p w14:paraId="48BDC49C"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Aparcar y montar</w:t>
            </w:r>
          </w:p>
        </w:tc>
        <w:tc>
          <w:tcPr>
            <w:tcW w:w="3690" w:type="dxa"/>
          </w:tcPr>
          <w:p w14:paraId="332C5DC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17126 Northcross Drive,</w:t>
            </w:r>
          </w:p>
          <w:p w14:paraId="48177D1B"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Huntersville, Carolina del Norte 28078</w:t>
            </w:r>
          </w:p>
        </w:tc>
      </w:tr>
      <w:tr w:rsidR="00F15686" w14:paraId="10DA7C6C" w14:textId="77777777" w:rsidTr="000D4BCF">
        <w:tc>
          <w:tcPr>
            <w:tcW w:w="1728" w:type="dxa"/>
          </w:tcPr>
          <w:p w14:paraId="2551DB61" w14:textId="77777777" w:rsidR="00F15686" w:rsidRPr="005E2667" w:rsidRDefault="00F15686" w:rsidP="000D4BCF">
            <w:pPr>
              <w:jc w:val="center"/>
              <w:rPr>
                <w:rFonts w:ascii="Avenir Next LT Pro Light" w:hAnsi="Avenir Next LT Pro Light"/>
                <w:color w:val="000000" w:themeColor="text1"/>
                <w:sz w:val="18"/>
                <w:szCs w:val="18"/>
              </w:rPr>
            </w:pPr>
          </w:p>
          <w:p w14:paraId="5059CF9C"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4 de agosto de 2022</w:t>
            </w:r>
          </w:p>
        </w:tc>
        <w:tc>
          <w:tcPr>
            <w:tcW w:w="1890" w:type="dxa"/>
          </w:tcPr>
          <w:p w14:paraId="207E766E" w14:textId="77777777" w:rsidR="00F15686" w:rsidRPr="005E2667" w:rsidRDefault="00F15686" w:rsidP="000D4BCF">
            <w:pPr>
              <w:jc w:val="center"/>
              <w:rPr>
                <w:rFonts w:ascii="Avenir Next LT Pro Light" w:hAnsi="Avenir Next LT Pro Light"/>
                <w:color w:val="000000" w:themeColor="text1"/>
                <w:sz w:val="18"/>
                <w:szCs w:val="18"/>
              </w:rPr>
            </w:pPr>
          </w:p>
          <w:p w14:paraId="2E921CE0"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6:00 am – 12:00 pm</w:t>
            </w:r>
          </w:p>
        </w:tc>
        <w:tc>
          <w:tcPr>
            <w:tcW w:w="2700" w:type="dxa"/>
          </w:tcPr>
          <w:p w14:paraId="366A78B8"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Puerta de enlace de Huntersville</w:t>
            </w:r>
          </w:p>
          <w:p w14:paraId="2DA5FF4A"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Paseo del Parque</w:t>
            </w:r>
          </w:p>
        </w:tc>
        <w:tc>
          <w:tcPr>
            <w:tcW w:w="3690" w:type="dxa"/>
          </w:tcPr>
          <w:p w14:paraId="543F888E"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10300 calle brújula,</w:t>
            </w:r>
          </w:p>
          <w:p w14:paraId="2466A527" w14:textId="77777777" w:rsidR="00F15686" w:rsidRPr="005E2667" w:rsidRDefault="00F15686" w:rsidP="000D4BCF">
            <w:pPr>
              <w:jc w:val="center"/>
              <w:rPr>
                <w:rFonts w:ascii="Avenir Next LT Pro Light" w:hAnsi="Avenir Next LT Pro Light"/>
                <w:color w:val="000000" w:themeColor="text1"/>
                <w:sz w:val="18"/>
                <w:szCs w:val="18"/>
              </w:rPr>
            </w:pPr>
            <w:r w:rsidRPr="005E2667">
              <w:rPr>
                <w:rFonts w:ascii="Avenir Next LT Pro Light" w:hAnsi="Avenir Next LT Pro Light"/>
                <w:color w:val="000000" w:themeColor="text1"/>
                <w:sz w:val="18"/>
                <w:szCs w:val="18"/>
              </w:rPr>
              <w:t>Huntersville, Carolina del Norte 28708</w:t>
            </w:r>
          </w:p>
        </w:tc>
      </w:tr>
    </w:tbl>
    <w:p w14:paraId="7AB54DA8" w14:textId="2F2B60CA" w:rsidR="00F15686" w:rsidRDefault="00F15686" w:rsidP="00260010">
      <w:pPr>
        <w:rPr>
          <w:b/>
          <w:bCs/>
        </w:rPr>
      </w:pPr>
    </w:p>
    <w:p w14:paraId="2AB5B57F" w14:textId="6B316425" w:rsidR="00260010" w:rsidRDefault="00260010" w:rsidP="00260010"/>
    <w:p w14:paraId="60DBE1AA" w14:textId="08C09F47" w:rsidR="00381915" w:rsidRDefault="00381915" w:rsidP="00260010">
      <w:pPr>
        <w:rPr>
          <w:b/>
          <w:bCs/>
        </w:rPr>
      </w:pPr>
      <w:r w:rsidRPr="00381915">
        <w:rPr>
          <w:b/>
          <w:bCs/>
        </w:rPr>
        <w:t>Tabla 3-2: Reuniones virtuales a través de YouTube</w:t>
      </w:r>
    </w:p>
    <w:p w14:paraId="60AB091C" w14:textId="77777777" w:rsidR="00E13F0D" w:rsidRDefault="00E13F0D" w:rsidP="00260010">
      <w:pPr>
        <w:rPr>
          <w:b/>
          <w:bCs/>
        </w:rPr>
      </w:pPr>
    </w:p>
    <w:tbl>
      <w:tblPr>
        <w:tblStyle w:val="TableGrid"/>
        <w:tblW w:w="0" w:type="auto"/>
        <w:tblLook w:val="04A0" w:firstRow="1" w:lastRow="0" w:firstColumn="1" w:lastColumn="0" w:noHBand="0" w:noVBand="1"/>
      </w:tblPr>
      <w:tblGrid>
        <w:gridCol w:w="4494"/>
        <w:gridCol w:w="4496"/>
      </w:tblGrid>
      <w:tr w:rsidR="00E13F0D" w14:paraId="11BA987F" w14:textId="77777777" w:rsidTr="000D4BCF">
        <w:tc>
          <w:tcPr>
            <w:tcW w:w="4608" w:type="dxa"/>
            <w:shd w:val="pct12" w:color="auto" w:fill="auto"/>
          </w:tcPr>
          <w:p w14:paraId="3DFD1ED6" w14:textId="77777777" w:rsidR="00E13F0D" w:rsidRPr="005E2667" w:rsidRDefault="00E13F0D" w:rsidP="000D4BCF">
            <w:pPr>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Fecha</w:t>
            </w:r>
          </w:p>
        </w:tc>
        <w:tc>
          <w:tcPr>
            <w:tcW w:w="4608" w:type="dxa"/>
            <w:shd w:val="pct12" w:color="auto" w:fill="auto"/>
          </w:tcPr>
          <w:p w14:paraId="3294CE49" w14:textId="77777777" w:rsidR="00E13F0D" w:rsidRPr="005E2667" w:rsidRDefault="00E13F0D" w:rsidP="000D4BCF">
            <w:pPr>
              <w:jc w:val="center"/>
              <w:rPr>
                <w:rFonts w:ascii="Avenir Next LT Pro Light" w:hAnsi="Avenir Next LT Pro Light"/>
                <w:bCs/>
                <w:color w:val="000000" w:themeColor="text1"/>
              </w:rPr>
            </w:pPr>
            <w:r w:rsidRPr="005E2667">
              <w:rPr>
                <w:rFonts w:ascii="Avenir Next LT Pro Light" w:hAnsi="Avenir Next LT Pro Light"/>
                <w:bCs/>
                <w:color w:val="000000" w:themeColor="text1"/>
              </w:rPr>
              <w:t>Tiempo</w:t>
            </w:r>
          </w:p>
        </w:tc>
      </w:tr>
      <w:tr w:rsidR="00E13F0D" w14:paraId="1DA1581C" w14:textId="77777777" w:rsidTr="000D4BCF">
        <w:tc>
          <w:tcPr>
            <w:tcW w:w="4608" w:type="dxa"/>
          </w:tcPr>
          <w:p w14:paraId="3E78E8AC"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4 de agosto de 2022</w:t>
            </w:r>
          </w:p>
        </w:tc>
        <w:tc>
          <w:tcPr>
            <w:tcW w:w="4608" w:type="dxa"/>
          </w:tcPr>
          <w:p w14:paraId="3F82F297"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12:00 pm</w:t>
            </w:r>
          </w:p>
        </w:tc>
      </w:tr>
      <w:tr w:rsidR="00E13F0D" w14:paraId="2DA0A103" w14:textId="77777777" w:rsidTr="000D4BCF">
        <w:tc>
          <w:tcPr>
            <w:tcW w:w="4608" w:type="dxa"/>
          </w:tcPr>
          <w:p w14:paraId="51BDE810"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4 de agosto de 2022</w:t>
            </w:r>
          </w:p>
        </w:tc>
        <w:tc>
          <w:tcPr>
            <w:tcW w:w="4608" w:type="dxa"/>
          </w:tcPr>
          <w:p w14:paraId="7D7C88FF" w14:textId="77777777" w:rsidR="00E13F0D" w:rsidRPr="005E2667" w:rsidRDefault="00E13F0D" w:rsidP="000D4BCF">
            <w:pPr>
              <w:jc w:val="center"/>
              <w:rPr>
                <w:rFonts w:ascii="Avenir Next LT Pro Light" w:hAnsi="Avenir Next LT Pro Light"/>
                <w:color w:val="000000" w:themeColor="text1"/>
              </w:rPr>
            </w:pPr>
            <w:r w:rsidRPr="005E2667">
              <w:rPr>
                <w:rFonts w:ascii="Avenir Next LT Pro Light" w:hAnsi="Avenir Next LT Pro Light"/>
                <w:color w:val="000000" w:themeColor="text1"/>
              </w:rPr>
              <w:t>6:00 pm</w:t>
            </w:r>
          </w:p>
        </w:tc>
      </w:tr>
    </w:tbl>
    <w:p w14:paraId="69FAF1CB" w14:textId="5B1AF640" w:rsidR="00F15686" w:rsidRDefault="00F15686" w:rsidP="00260010">
      <w:pPr>
        <w:rPr>
          <w:b/>
          <w:bCs/>
        </w:rPr>
      </w:pPr>
    </w:p>
    <w:p w14:paraId="68F183EC" w14:textId="7B75AEF7" w:rsidR="00381915" w:rsidRPr="00414E36" w:rsidRDefault="00381915" w:rsidP="00381915">
      <w:pPr>
        <w:rPr>
          <w:rFonts w:cstheme="minorHAnsi"/>
          <w:sz w:val="20"/>
        </w:rPr>
      </w:pPr>
      <w:r w:rsidRPr="00414E36">
        <w:rPr>
          <w:rFonts w:cstheme="minorHAnsi"/>
          <w:sz w:val="20"/>
        </w:rPr>
        <w:t>En cada una de las reuniones enumeradas anteriormente, CATS proporcionó formas para que el público verbalizara, escribiera o mecanografiara sus comentarios, según el tipo de reunión. Para las reuniones de YouTube Live, se animó a los asistentes a dejar preguntas en el chat.</w:t>
      </w:r>
    </w:p>
    <w:p w14:paraId="0FC1281B" w14:textId="0BE36649" w:rsidR="0014039B" w:rsidRPr="00414E36" w:rsidRDefault="0014039B" w:rsidP="0014039B">
      <w:pPr>
        <w:pStyle w:val="Heading2"/>
      </w:pPr>
      <w:bookmarkStart w:id="9" w:name="_Toc143171194"/>
      <w:r w:rsidRPr="00414E36">
        <w:lastRenderedPageBreak/>
        <w:t>Comentarios públicos</w:t>
      </w:r>
      <w:bookmarkEnd w:id="9"/>
    </w:p>
    <w:p w14:paraId="4A6EF43D" w14:textId="4D5C1ABC" w:rsidR="00381915" w:rsidRPr="00414E36" w:rsidRDefault="00D1422E" w:rsidP="00381915">
      <w:pPr>
        <w:rPr>
          <w:rFonts w:cstheme="minorHAnsi"/>
          <w:sz w:val="20"/>
        </w:rPr>
      </w:pPr>
      <w:r w:rsidRPr="00414E36">
        <w:rPr>
          <w:rFonts w:cstheme="minorHAnsi"/>
          <w:sz w:val="20"/>
        </w:rPr>
        <w:t>Los comentarios recopilados del público se centraron principalmente en lo siguiente. El comentario se centró en los siguientes temas.</w:t>
      </w:r>
    </w:p>
    <w:p w14:paraId="11625808" w14:textId="77777777" w:rsidR="008A7F7E" w:rsidRPr="00414E36" w:rsidRDefault="008A7F7E" w:rsidP="008A7F7E">
      <w:pPr>
        <w:pStyle w:val="ListParagraph"/>
        <w:spacing w:after="160" w:line="259" w:lineRule="auto"/>
        <w:contextualSpacing/>
        <w:rPr>
          <w:rFonts w:cstheme="minorHAnsi"/>
          <w:sz w:val="20"/>
        </w:rPr>
      </w:pPr>
    </w:p>
    <w:p w14:paraId="4955DE88" w14:textId="0450232E"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Mejore las rutas de marketing</w:t>
      </w:r>
    </w:p>
    <w:p w14:paraId="7E46DDA5"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Ampliar, cambiar o mejorar el autobús | rutas ferroviarias</w:t>
      </w:r>
    </w:p>
    <w:p w14:paraId="7FB205C3"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Cambios de servicio y comunidad.</w:t>
      </w:r>
    </w:p>
    <w:p w14:paraId="6B940FBC" w14:textId="77777777" w:rsidR="008A7F7E" w:rsidRPr="00414E36" w:rsidRDefault="008A7F7E" w:rsidP="008A7F7E">
      <w:pPr>
        <w:pStyle w:val="ListParagraph"/>
        <w:numPr>
          <w:ilvl w:val="0"/>
          <w:numId w:val="40"/>
        </w:numPr>
        <w:spacing w:after="160" w:line="259" w:lineRule="auto"/>
        <w:contextualSpacing/>
        <w:rPr>
          <w:rFonts w:cstheme="minorHAnsi"/>
          <w:sz w:val="20"/>
        </w:rPr>
      </w:pPr>
      <w:r w:rsidRPr="00414E36">
        <w:rPr>
          <w:rFonts w:cstheme="minorHAnsi"/>
          <w:sz w:val="20"/>
        </w:rPr>
        <w:t>Ineficiencia de la máquina expendedora de billetes</w:t>
      </w:r>
    </w:p>
    <w:p w14:paraId="3D6D86FD" w14:textId="77777777" w:rsidR="003B21E2" w:rsidRPr="003B21E2" w:rsidRDefault="003B21E2" w:rsidP="008A7F7E">
      <w:pPr>
        <w:pStyle w:val="ListParagraph"/>
        <w:rPr>
          <w:rFonts w:cstheme="minorHAnsi"/>
        </w:rPr>
      </w:pPr>
    </w:p>
    <w:p w14:paraId="0645C777" w14:textId="77777777" w:rsidR="00381915" w:rsidRPr="00EE30DE" w:rsidRDefault="00381915" w:rsidP="00381915">
      <w:pPr>
        <w:rPr>
          <w:rFonts w:cstheme="minorHAnsi"/>
        </w:rPr>
      </w:pPr>
    </w:p>
    <w:p w14:paraId="7DCB56C7" w14:textId="751D69B3" w:rsidR="00381915" w:rsidRDefault="00D1422E" w:rsidP="00381915">
      <w:pPr>
        <w:rPr>
          <w:rFonts w:cstheme="minorHAnsi"/>
        </w:rPr>
      </w:pPr>
      <w:r>
        <w:rPr>
          <w:rFonts w:cstheme="minorHAnsi"/>
        </w:rPr>
        <w:t>Los comentarios públicos más específicos se encuentran a continuación:</w:t>
      </w:r>
    </w:p>
    <w:p w14:paraId="046CE7E6" w14:textId="61091D5F" w:rsidR="005F339E" w:rsidRDefault="005F339E" w:rsidP="00381915">
      <w:pPr>
        <w:rPr>
          <w:rFonts w:cstheme="minorHAnsi"/>
        </w:rPr>
      </w:pPr>
    </w:p>
    <w:p w14:paraId="68874F93" w14:textId="0B365CBF" w:rsidR="005F339E" w:rsidRPr="00801B11" w:rsidRDefault="005F339E" w:rsidP="00131BDE">
      <w:pPr>
        <w:pStyle w:val="ListParagraph"/>
        <w:numPr>
          <w:ilvl w:val="0"/>
          <w:numId w:val="40"/>
        </w:numPr>
        <w:spacing w:after="160" w:line="259" w:lineRule="auto"/>
        <w:contextualSpacing/>
        <w:rPr>
          <w:rFonts w:cstheme="minorHAnsi"/>
          <w:sz w:val="20"/>
        </w:rPr>
      </w:pPr>
      <w:r w:rsidRPr="00801B11">
        <w:rPr>
          <w:rFonts w:cstheme="minorHAnsi"/>
          <w:sz w:val="20"/>
        </w:rPr>
        <w:t xml:space="preserve">Soy un experto en finanzas e hice el cálculo: ahorro 7.000 dólares al año tomando el autobús expreso. Ha sido terrible no tener el servicio tardío (exprés) después de las 6 p. m. y más tarde. CATS necesita comercializar mejor Express/BRT. Me encantaría tener la opción de viaje de la 1 pm. ¿Concord solía tener el piloto CK? Qué pasó. Todos vosotros solíais tener viajes de mediodía (exprés) y viajes nocturnos. Ahora no puedo quedarme a cenar en la zona alta. Llevo 10 años viajando en autobús (express) y no he tenido ningún problema. Ha habido algunos incidentes de robo de automóviles en el parque y paseo de Northcross. Soy consciente de que. (el cambio para hacer que los autobuses sean más confiables) (agregar) servicio posterior, incluso si se combina con la ruta N. </w:t>
      </w:r>
      <w:proofErr w:type="spellStart"/>
      <w:r w:rsidRPr="00801B11">
        <w:rPr>
          <w:rFonts w:cstheme="minorHAnsi"/>
          <w:sz w:val="20"/>
        </w:rPr>
        <w:t>Meck</w:t>
      </w:r>
      <w:proofErr w:type="spellEnd"/>
      <w:r w:rsidRPr="00801B11">
        <w:rPr>
          <w:rFonts w:cstheme="minorHAnsi"/>
          <w:sz w:val="20"/>
        </w:rPr>
        <w:t xml:space="preserve"> . Haga que todos los asientos estén disponibles desde cargas más grandes ahora </w:t>
      </w:r>
      <w:proofErr w:type="gramStart"/>
      <w:r w:rsidRPr="00801B11">
        <w:rPr>
          <w:rFonts w:cstheme="minorHAnsi"/>
          <w:sz w:val="20"/>
        </w:rPr>
        <w:t>( más</w:t>
      </w:r>
      <w:proofErr w:type="gramEnd"/>
      <w:r w:rsidRPr="00801B11">
        <w:rPr>
          <w:rFonts w:cstheme="minorHAnsi"/>
          <w:sz w:val="20"/>
        </w:rPr>
        <w:t xml:space="preserve"> llenos ). Esto (cambia) dificulta tomar el autobús nocturno y llegar al gimnasio después del trabajo. No podré hacer eso ahora. Esto (cambia) dificulta tomar el autobús nocturno y llegar al gimnasio después del trabajo. No podré hacer eso ahora. Sería fantástico si hicieramos viajes por la noche o los sábados a la zona alta de la ciudad. No es necesario gastar todo este dinero en un tren ligero. Simplemente utilice los autobuses/carriles expresos. Eso no es gran cosa. (los cambios) todavía me recogen en College y 3rd. Mi principal preocupación es mi hija: tengo que poder llegar a casa con ella por la tarde. Siempre y cuando no nos quiten el primer viaje de la tarde. Actualmente, la Ruta 7 no opera cada 15 minutos por la noche. Ciérrelos.</w:t>
      </w:r>
    </w:p>
    <w:p w14:paraId="2A049E49" w14:textId="77777777" w:rsidR="005F339E" w:rsidRPr="00414E36" w:rsidRDefault="005F339E" w:rsidP="00801B11">
      <w:pPr>
        <w:pStyle w:val="ListParagraph"/>
        <w:spacing w:after="160" w:line="259" w:lineRule="auto"/>
        <w:contextualSpacing/>
        <w:rPr>
          <w:rFonts w:cstheme="minorHAnsi"/>
          <w:sz w:val="20"/>
        </w:rPr>
      </w:pPr>
    </w:p>
    <w:p w14:paraId="0E390EDE" w14:textId="512F1059"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 xml:space="preserve">En lo que a mí respecta, el autobús va bien. LOS </w:t>
      </w:r>
      <w:r w:rsidR="008353ED">
        <w:rPr>
          <w:rFonts w:cstheme="minorHAnsi"/>
          <w:sz w:val="20"/>
        </w:rPr>
        <w:t xml:space="preserve">C.A.T.S. </w:t>
      </w:r>
      <w:r w:rsidRPr="00414E36">
        <w:rPr>
          <w:rFonts w:cstheme="minorHAnsi"/>
          <w:sz w:val="20"/>
        </w:rPr>
        <w:t xml:space="preserve"> no son Mierda . Los cambios en el servicio van a perjudicar a mucha gente.</w:t>
      </w:r>
    </w:p>
    <w:p w14:paraId="3DFC24E7" w14:textId="77777777" w:rsidR="005F339E" w:rsidRPr="00414E36" w:rsidRDefault="005F339E" w:rsidP="005F339E">
      <w:pPr>
        <w:pStyle w:val="ListParagraph"/>
        <w:spacing w:after="160" w:line="259" w:lineRule="auto"/>
        <w:contextualSpacing/>
        <w:rPr>
          <w:rFonts w:cstheme="minorHAnsi"/>
          <w:sz w:val="20"/>
        </w:rPr>
      </w:pPr>
    </w:p>
    <w:p w14:paraId="0D208BFC"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Haciendo un buen trabajo, viajo en autobús todos los días. voy a la reunion gracias</w:t>
      </w:r>
    </w:p>
    <w:p w14:paraId="34A702C3" w14:textId="77777777" w:rsidR="005F339E" w:rsidRPr="00414E36" w:rsidRDefault="005F339E" w:rsidP="005F339E">
      <w:pPr>
        <w:pStyle w:val="ListParagraph"/>
        <w:spacing w:after="160" w:line="259" w:lineRule="auto"/>
        <w:contextualSpacing/>
        <w:rPr>
          <w:rFonts w:cstheme="minorHAnsi"/>
          <w:sz w:val="20"/>
        </w:rPr>
      </w:pPr>
    </w:p>
    <w:p w14:paraId="0621BFDF"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 xml:space="preserve">Tener rt. 28 Fairview va hasta Walker </w:t>
      </w:r>
      <w:proofErr w:type="spellStart"/>
      <w:r w:rsidRPr="00414E36">
        <w:rPr>
          <w:rFonts w:cstheme="minorHAnsi"/>
          <w:sz w:val="20"/>
        </w:rPr>
        <w:t>Rd</w:t>
      </w:r>
      <w:proofErr w:type="spellEnd"/>
      <w:r w:rsidRPr="00414E36">
        <w:rPr>
          <w:rFonts w:cstheme="minorHAnsi"/>
          <w:sz w:val="20"/>
        </w:rPr>
        <w:t xml:space="preserve"> y </w:t>
      </w:r>
      <w:proofErr w:type="spellStart"/>
      <w:r w:rsidRPr="00414E36">
        <w:rPr>
          <w:rFonts w:cstheme="minorHAnsi"/>
          <w:sz w:val="20"/>
        </w:rPr>
        <w:t>McAlway</w:t>
      </w:r>
      <w:proofErr w:type="spellEnd"/>
      <w:r w:rsidRPr="00414E36">
        <w:rPr>
          <w:rFonts w:cstheme="minorHAnsi"/>
          <w:sz w:val="20"/>
        </w:rPr>
        <w:t xml:space="preserve"> como una variante hacia SouthPark Mall y regresa. Tenga una </w:t>
      </w:r>
      <w:proofErr w:type="spellStart"/>
      <w:r w:rsidRPr="00414E36">
        <w:rPr>
          <w:rFonts w:cstheme="minorHAnsi"/>
          <w:sz w:val="20"/>
        </w:rPr>
        <w:t>McAlway</w:t>
      </w:r>
      <w:proofErr w:type="spellEnd"/>
      <w:r w:rsidRPr="00414E36">
        <w:rPr>
          <w:rFonts w:cstheme="minorHAnsi"/>
          <w:sz w:val="20"/>
        </w:rPr>
        <w:t xml:space="preserve"> </w:t>
      </w:r>
      <w:proofErr w:type="spellStart"/>
      <w:r w:rsidRPr="00414E36">
        <w:rPr>
          <w:rFonts w:cstheme="minorHAnsi"/>
          <w:sz w:val="20"/>
        </w:rPr>
        <w:t>Rd</w:t>
      </w:r>
      <w:proofErr w:type="spellEnd"/>
      <w:r w:rsidRPr="00414E36">
        <w:rPr>
          <w:rFonts w:cstheme="minorHAnsi"/>
          <w:sz w:val="20"/>
        </w:rPr>
        <w:t xml:space="preserve">. cruzar la ciudad para conectar desde Monroe/Commonwealth a la estación New Bern. Haga que 28 se ejecuten los domingos. Traiga de regreso 232 </w:t>
      </w:r>
      <w:proofErr w:type="spellStart"/>
      <w:r w:rsidRPr="00414E36">
        <w:rPr>
          <w:rFonts w:cstheme="minorHAnsi"/>
          <w:sz w:val="20"/>
        </w:rPr>
        <w:t>Greir</w:t>
      </w:r>
      <w:proofErr w:type="spellEnd"/>
      <w:r w:rsidRPr="00414E36">
        <w:rPr>
          <w:rFonts w:cstheme="minorHAnsi"/>
          <w:sz w:val="20"/>
        </w:rPr>
        <w:t xml:space="preserve"> </w:t>
      </w:r>
      <w:proofErr w:type="spellStart"/>
      <w:r w:rsidRPr="00414E36">
        <w:rPr>
          <w:rFonts w:cstheme="minorHAnsi"/>
          <w:sz w:val="20"/>
        </w:rPr>
        <w:t>Heights</w:t>
      </w:r>
      <w:proofErr w:type="spellEnd"/>
      <w:r w:rsidRPr="00414E36">
        <w:rPr>
          <w:rFonts w:cstheme="minorHAnsi"/>
          <w:sz w:val="20"/>
        </w:rPr>
        <w:t>, excepto desde NC 055 a Walmart, conéctese con 221 en el camino a casa. Tomo el 22 y luego tengo que tomar el 99 (transbordo) a las 6:40 pm es el último 99. El ida a las 6:20 (expreso) no me llevará allí a tiempo. Lo hace un poco difícil.</w:t>
      </w:r>
    </w:p>
    <w:p w14:paraId="57CA76FF" w14:textId="77777777" w:rsidR="005F339E" w:rsidRPr="00414E36" w:rsidRDefault="005F339E" w:rsidP="005F339E">
      <w:pPr>
        <w:pStyle w:val="ListParagraph"/>
        <w:spacing w:after="160" w:line="259" w:lineRule="auto"/>
        <w:contextualSpacing/>
        <w:rPr>
          <w:rFonts w:cstheme="minorHAnsi"/>
          <w:sz w:val="20"/>
        </w:rPr>
      </w:pPr>
    </w:p>
    <w:p w14:paraId="0D43FC31"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¿Cuándo volverán a pintar las líneas en el estacionamiento (Northcross P&amp;R)?</w:t>
      </w:r>
    </w:p>
    <w:p w14:paraId="042E9854" w14:textId="77777777" w:rsidR="005F339E" w:rsidRPr="00414E36" w:rsidRDefault="005F339E" w:rsidP="005F339E">
      <w:pPr>
        <w:pStyle w:val="ListParagraph"/>
        <w:spacing w:after="160" w:line="259" w:lineRule="auto"/>
        <w:contextualSpacing/>
        <w:rPr>
          <w:rFonts w:cstheme="minorHAnsi"/>
          <w:sz w:val="20"/>
        </w:rPr>
      </w:pPr>
    </w:p>
    <w:p w14:paraId="0A968EA8" w14:textId="1BD3AD8E"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 xml:space="preserve">Autobús 3 y 23 hasta la plaza. El autobús no para porque no hay parada. </w:t>
      </w:r>
      <w:proofErr w:type="spellStart"/>
      <w:r w:rsidRPr="00414E36">
        <w:rPr>
          <w:rFonts w:cstheme="minorHAnsi"/>
          <w:sz w:val="20"/>
        </w:rPr>
        <w:t>Eastway</w:t>
      </w:r>
      <w:proofErr w:type="spellEnd"/>
      <w:r w:rsidRPr="00414E36">
        <w:rPr>
          <w:rFonts w:cstheme="minorHAnsi"/>
          <w:sz w:val="20"/>
        </w:rPr>
        <w:t xml:space="preserve"> &amp; Central junto a la gasolinera Wendy's, la parada de autobús fue derribada y no había bancos. Incidente sábado 14 de mayo en la vía #17 Salí del trabajo y me detuve en Central Ave. 6:19 pm autobús. Esperó y esperó pero no llegó ningún autobús. Cogieron las 9 a las 8 de la noche Denuncia. 4 y 23 no se publican los domingos. Si vas a hacer un avance de 20 minutos en la línea azul (no puedo conseguir que nadie tome el tren para asistir a eventos </w:t>
      </w:r>
      <w:r w:rsidRPr="00414E36">
        <w:rPr>
          <w:rFonts w:cstheme="minorHAnsi"/>
          <w:sz w:val="20"/>
        </w:rPr>
        <w:lastRenderedPageBreak/>
        <w:t>nocturnos), hazlo 20 minutos durante todo el día. Estación Woodlawn: la basura se está acumulando, los botes de basura están "rotos" College &amp; 3rd en el viaje de ida: faltan 48 paradas en la aplicación. Incentivos para empleados de Wells Fargo (para viajar en autobús). Trae el número 3 de vuelta a la zona alta. 23 autobuses perdieron viajes el viernes/sábado/domingo y tuvieron que tomar el LYNX y caminar a casa. Tomo el número 3 o el tren hasta la calle 36 y termino caminando 4 o 5 millas.</w:t>
      </w:r>
    </w:p>
    <w:p w14:paraId="22B5F256" w14:textId="77777777" w:rsidR="00A96F0D" w:rsidRPr="00414E36" w:rsidRDefault="00A96F0D" w:rsidP="00A96F0D">
      <w:pPr>
        <w:pStyle w:val="ListParagraph"/>
        <w:spacing w:after="160" w:line="259" w:lineRule="auto"/>
        <w:contextualSpacing/>
        <w:rPr>
          <w:rFonts w:cstheme="minorHAnsi"/>
          <w:sz w:val="20"/>
        </w:rPr>
      </w:pPr>
    </w:p>
    <w:p w14:paraId="4CEB8917" w14:textId="77777777" w:rsidR="005F339E" w:rsidRPr="00414E36" w:rsidRDefault="005F339E" w:rsidP="005F339E">
      <w:pPr>
        <w:pStyle w:val="ListParagraph"/>
        <w:numPr>
          <w:ilvl w:val="0"/>
          <w:numId w:val="40"/>
        </w:numPr>
        <w:spacing w:after="160" w:line="259" w:lineRule="auto"/>
        <w:contextualSpacing/>
        <w:rPr>
          <w:rFonts w:cstheme="minorHAnsi"/>
          <w:sz w:val="20"/>
        </w:rPr>
      </w:pPr>
      <w:r w:rsidRPr="00414E36">
        <w:rPr>
          <w:rFonts w:cstheme="minorHAnsi"/>
          <w:sz w:val="20"/>
        </w:rPr>
        <w:t>Necesita un autobús de regreso antes de las 4 pm (exprés) a Cornelius para traer las rutas del mediodía.</w:t>
      </w:r>
    </w:p>
    <w:p w14:paraId="35B8B5E8" w14:textId="372A6AC9" w:rsidR="005F339E" w:rsidRDefault="00A96F0D" w:rsidP="00A96F0D">
      <w:pPr>
        <w:pStyle w:val="Heading2"/>
      </w:pPr>
      <w:bookmarkStart w:id="10" w:name="_Toc143171195"/>
      <w:r>
        <w:t>Comentarios virtuales</w:t>
      </w:r>
      <w:bookmarkEnd w:id="10"/>
    </w:p>
    <w:p w14:paraId="2BA1409A" w14:textId="22883720"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No sé todos los demás, pero el gráfico no es muy claro. Puedo ver las barras pero no la escritura en los lados.</w:t>
      </w:r>
    </w:p>
    <w:p w14:paraId="5EB7924D" w14:textId="77777777" w:rsidR="00414E36" w:rsidRPr="00414E36" w:rsidRDefault="00414E36" w:rsidP="00414E36">
      <w:pPr>
        <w:pStyle w:val="ListParagraph"/>
        <w:spacing w:after="160" w:line="259" w:lineRule="auto"/>
        <w:ind w:left="630"/>
        <w:contextualSpacing/>
        <w:rPr>
          <w:rFonts w:cstheme="minorHAnsi"/>
          <w:sz w:val="20"/>
        </w:rPr>
      </w:pPr>
    </w:p>
    <w:p w14:paraId="64381522" w14:textId="641943E6"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¿Existe un enlace a una página que enumere todos estos cambios mencionados en el video? Gracias.</w:t>
      </w:r>
    </w:p>
    <w:p w14:paraId="3E064C33" w14:textId="77777777" w:rsidR="00414E36" w:rsidRPr="00414E36" w:rsidRDefault="00414E36" w:rsidP="00414E36">
      <w:pPr>
        <w:pStyle w:val="ListParagraph"/>
        <w:rPr>
          <w:rFonts w:cstheme="minorHAnsi"/>
          <w:sz w:val="20"/>
        </w:rPr>
      </w:pPr>
    </w:p>
    <w:p w14:paraId="4BAF614F" w14:textId="556DBEB8"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​¿Estos ajustes también se reflejarán en la planificación de rutas de tránsito de Google Maps?</w:t>
      </w:r>
    </w:p>
    <w:p w14:paraId="5B2E4F9C" w14:textId="77777777" w:rsidR="00414E36" w:rsidRPr="00414E36" w:rsidRDefault="00414E36" w:rsidP="00414E36">
      <w:pPr>
        <w:pStyle w:val="ListParagraph"/>
        <w:rPr>
          <w:rFonts w:cstheme="minorHAnsi"/>
          <w:sz w:val="20"/>
        </w:rPr>
      </w:pPr>
    </w:p>
    <w:p w14:paraId="5D36CEA9" w14:textId="77777777" w:rsidR="00414E36" w:rsidRPr="00414E36" w:rsidRDefault="00414E36" w:rsidP="00414E36">
      <w:pPr>
        <w:pStyle w:val="ListParagraph"/>
        <w:numPr>
          <w:ilvl w:val="0"/>
          <w:numId w:val="45"/>
        </w:numPr>
        <w:spacing w:after="160" w:line="259" w:lineRule="auto"/>
        <w:contextualSpacing/>
        <w:rPr>
          <w:rFonts w:cstheme="minorHAnsi"/>
          <w:sz w:val="20"/>
        </w:rPr>
      </w:pPr>
      <w:r w:rsidRPr="00414E36">
        <w:rPr>
          <w:rFonts w:cstheme="minorHAnsi"/>
          <w:sz w:val="20"/>
        </w:rPr>
        <w:t>​¿Ya ha alertado a las personas afectadas por los cambios de ruta matutino/tarde?</w:t>
      </w:r>
    </w:p>
    <w:p w14:paraId="205F9DA1" w14:textId="77777777" w:rsidR="005F339E" w:rsidRDefault="005F339E" w:rsidP="00381915">
      <w:pPr>
        <w:rPr>
          <w:rFonts w:cstheme="minorHAnsi"/>
        </w:rPr>
      </w:pPr>
    </w:p>
    <w:p w14:paraId="6A804B8E" w14:textId="53102EB1" w:rsidR="00942B2A" w:rsidRPr="00117DB2" w:rsidRDefault="00E1096C" w:rsidP="00EB33C9">
      <w:pPr>
        <w:pStyle w:val="Heading1"/>
        <w:rPr>
          <w:noProof/>
        </w:rPr>
      </w:pPr>
      <w:bookmarkStart w:id="11" w:name="_Toc143171196"/>
      <w:r w:rsidRPr="00117DB2">
        <w:t>METODOLOGÍA</w:t>
      </w:r>
      <w:bookmarkEnd w:id="11"/>
    </w:p>
    <w:p w14:paraId="56DF6B97" w14:textId="77777777" w:rsidR="00CB0AEB" w:rsidRPr="00CB0AEB" w:rsidRDefault="00CB0AEB" w:rsidP="00EB33C9"/>
    <w:p w14:paraId="542F5400" w14:textId="31BAE676" w:rsidR="00CB0AEB" w:rsidRDefault="00CB0AEB" w:rsidP="00EB33C9">
      <w:pPr>
        <w:rPr>
          <w:rFonts w:cs="Arial"/>
          <w:sz w:val="20"/>
        </w:rPr>
      </w:pPr>
      <w:r w:rsidRPr="00D022BF">
        <w:rPr>
          <w:rFonts w:cs="Arial"/>
          <w:sz w:val="20"/>
        </w:rPr>
        <w:t xml:space="preserve">Se realizó </w:t>
      </w:r>
      <w:r w:rsidRPr="00D022BF">
        <w:rPr>
          <w:rFonts w:cs="Arial"/>
          <w:noProof/>
          <w:sz w:val="20"/>
        </w:rPr>
        <w:t xml:space="preserve">un análisis de equidad de servicio del Título VI sobre los </w:t>
      </w:r>
      <w:r w:rsidR="00117DB2">
        <w:rPr>
          <w:rFonts w:cs="Arial"/>
          <w:iCs/>
          <w:sz w:val="20"/>
        </w:rPr>
        <w:t xml:space="preserve">cambios de servicio implementados para </w:t>
      </w:r>
      <w:r w:rsidRPr="00D022BF">
        <w:rPr>
          <w:rFonts w:cs="Arial"/>
          <w:sz w:val="20"/>
        </w:rPr>
        <w:t>evaluar los efectos de los cambios de servicio. Este análisis determina si los ajustes propuestos tendrán un impacto desproporcionadamente alto y adverso en las poblaciones minoritarias y de bajos ingresos. El análisis también recomienda la mitigación, cuando sea necesario.</w:t>
      </w:r>
    </w:p>
    <w:p w14:paraId="36B65D2A" w14:textId="77777777" w:rsidR="00CB0AEB" w:rsidRPr="00D022BF" w:rsidRDefault="00CB0AEB" w:rsidP="00615E60">
      <w:pPr>
        <w:pStyle w:val="Heading2"/>
      </w:pPr>
      <w:bookmarkStart w:id="12" w:name="_Toc143171197"/>
      <w:r w:rsidRPr="00D022BF">
        <w:t>Contexto legal y regulatorio</w:t>
      </w:r>
      <w:bookmarkEnd w:id="12"/>
    </w:p>
    <w:p w14:paraId="0D20F3F2" w14:textId="22F33AF3" w:rsidR="00CB0AEB" w:rsidRPr="00D022BF" w:rsidRDefault="00CB0AEB" w:rsidP="0011687E">
      <w:pPr>
        <w:pStyle w:val="MethHeading2"/>
        <w:spacing w:after="0"/>
        <w:rPr>
          <w:b w:val="0"/>
          <w:sz w:val="20"/>
          <w:szCs w:val="20"/>
        </w:rPr>
      </w:pPr>
      <w:r w:rsidRPr="00D022BF">
        <w:rPr>
          <w:b w:val="0"/>
          <w:sz w:val="20"/>
          <w:szCs w:val="20"/>
        </w:rPr>
        <w:t xml:space="preserve">Este análisis cumple con los requisitos legales descritos en el </w:t>
      </w:r>
      <w:r w:rsidRPr="00D022BF">
        <w:rPr>
          <w:b w:val="0"/>
          <w:i/>
          <w:sz w:val="20"/>
          <w:szCs w:val="20"/>
        </w:rPr>
        <w:t xml:space="preserve">Título VI de la Ley de Derechos Civiles de 1964 ( </w:t>
      </w:r>
      <w:r w:rsidRPr="00D022BF">
        <w:rPr>
          <w:b w:val="0"/>
          <w:sz w:val="20"/>
          <w:szCs w:val="20"/>
        </w:rPr>
        <w:t>42 USC § 2000d et seq.) de julio de 1964. El análisis utiliza además la orientación y las referencias descritas en la sección Comentarios públicos del documento.</w:t>
      </w:r>
    </w:p>
    <w:p w14:paraId="443B3CAB" w14:textId="77777777" w:rsidR="00CB0AEB" w:rsidRPr="00B42E60" w:rsidRDefault="00CB0AEB" w:rsidP="00D156D9">
      <w:pPr>
        <w:pStyle w:val="Heading2"/>
      </w:pPr>
      <w:bookmarkStart w:id="13" w:name="_Toc143171198"/>
      <w:r w:rsidRPr="00D022BF">
        <w:t>Título VI Orientación y Referencias</w:t>
      </w:r>
      <w:bookmarkEnd w:id="13"/>
    </w:p>
    <w:p w14:paraId="2F9336FA" w14:textId="77777777" w:rsidR="00CB0AEB" w:rsidRPr="00D022BF" w:rsidRDefault="00CB0AEB" w:rsidP="0011687E">
      <w:pPr>
        <w:pStyle w:val="MethHeading2"/>
        <w:spacing w:after="0"/>
        <w:rPr>
          <w:b w:val="0"/>
          <w:sz w:val="20"/>
          <w:szCs w:val="20"/>
        </w:rPr>
      </w:pPr>
      <w:r w:rsidRPr="00D022BF">
        <w:rPr>
          <w:b w:val="0"/>
          <w:sz w:val="20"/>
          <w:szCs w:val="20"/>
        </w:rPr>
        <w:t>Este documento se ha completado utilizando las definiciones, metodologías y orientaciones descritas en:</w:t>
      </w:r>
    </w:p>
    <w:p w14:paraId="44A45EE4" w14:textId="399BAD39" w:rsidR="00CB0AEB" w:rsidRPr="00D022BF" w:rsidRDefault="00CB4805" w:rsidP="003073C9">
      <w:pPr>
        <w:pStyle w:val="MethHeading2"/>
        <w:numPr>
          <w:ilvl w:val="0"/>
          <w:numId w:val="6"/>
        </w:numPr>
        <w:spacing w:after="0"/>
        <w:rPr>
          <w:b w:val="0"/>
          <w:sz w:val="20"/>
          <w:szCs w:val="20"/>
        </w:rPr>
      </w:pPr>
      <w:r>
        <w:rPr>
          <w:b w:val="0"/>
          <w:i/>
          <w:sz w:val="20"/>
          <w:szCs w:val="20"/>
        </w:rPr>
        <w:t xml:space="preserve">Política de CATS para cambios importantes de servicio y/o revisiones de cambios de tarifas </w:t>
      </w:r>
      <w:r w:rsidR="00CB0AEB" w:rsidRPr="00D022BF">
        <w:rPr>
          <w:b w:val="0"/>
          <w:sz w:val="20"/>
          <w:szCs w:val="20"/>
        </w:rPr>
        <w:t>(CATS CivR01), octubre de 2018</w:t>
      </w:r>
    </w:p>
    <w:p w14:paraId="70D920D9" w14:textId="5C8FFE6C" w:rsidR="00CB0AEB" w:rsidRPr="00D022BF" w:rsidRDefault="00CB0AEB" w:rsidP="003073C9">
      <w:pPr>
        <w:pStyle w:val="MethHeading2"/>
        <w:numPr>
          <w:ilvl w:val="0"/>
          <w:numId w:val="6"/>
        </w:numPr>
        <w:spacing w:after="0"/>
        <w:rPr>
          <w:b w:val="0"/>
          <w:sz w:val="20"/>
          <w:szCs w:val="20"/>
        </w:rPr>
      </w:pPr>
      <w:r w:rsidRPr="00D022BF">
        <w:rPr>
          <w:b w:val="0"/>
          <w:i/>
          <w:sz w:val="20"/>
          <w:szCs w:val="20"/>
        </w:rPr>
        <w:t xml:space="preserve">Título VI y Título VI – Directrices dependientes para los destinatarios de la Administración Federal de Tránsito </w:t>
      </w:r>
      <w:r w:rsidRPr="00D022BF">
        <w:rPr>
          <w:b w:val="0"/>
          <w:sz w:val="20"/>
          <w:szCs w:val="20"/>
        </w:rPr>
        <w:t>(Circular C 4702.1B de la FTA), 1 de octubre de 2012</w:t>
      </w:r>
    </w:p>
    <w:p w14:paraId="54CE24BC" w14:textId="77777777" w:rsidR="00CB0AEB" w:rsidRPr="002A6035" w:rsidRDefault="00CB0AEB" w:rsidP="00615E60">
      <w:pPr>
        <w:pStyle w:val="Heading2"/>
      </w:pPr>
      <w:bookmarkStart w:id="14" w:name="_Toc143171199"/>
      <w:r w:rsidRPr="00D022BF">
        <w:t>conjuntos de datos</w:t>
      </w:r>
      <w:bookmarkEnd w:id="14"/>
      <w:r w:rsidRPr="00D022BF">
        <w:t xml:space="preserve"> </w:t>
      </w:r>
    </w:p>
    <w:p w14:paraId="03641C8A" w14:textId="77777777" w:rsidR="00CB0AEB" w:rsidRPr="00D022BF" w:rsidRDefault="0016266F" w:rsidP="0011687E">
      <w:pPr>
        <w:jc w:val="both"/>
        <w:rPr>
          <w:rFonts w:cs="Arial"/>
          <w:sz w:val="20"/>
        </w:rPr>
      </w:pPr>
      <w:r>
        <w:rPr>
          <w:rFonts w:cs="Arial"/>
          <w:sz w:val="20"/>
        </w:rPr>
        <w:t>Se utilizaron los siguientes datos geográficos para completar el análisis demográfico para el análisis de equidad del servicio:</w:t>
      </w:r>
    </w:p>
    <w:p w14:paraId="32A77E40" w14:textId="77777777" w:rsidR="00CB0AEB" w:rsidRPr="00D022BF" w:rsidRDefault="00CB0AEB" w:rsidP="0011687E">
      <w:pPr>
        <w:pStyle w:val="MethHeading2"/>
        <w:spacing w:after="0"/>
        <w:rPr>
          <w:b w:val="0"/>
          <w:i/>
          <w:sz w:val="20"/>
          <w:szCs w:val="20"/>
        </w:rPr>
      </w:pPr>
    </w:p>
    <w:p w14:paraId="5EA325DB" w14:textId="2899318F" w:rsidR="00CB0AEB" w:rsidRPr="0039536C" w:rsidRDefault="00CB0AEB" w:rsidP="003073C9">
      <w:pPr>
        <w:pStyle w:val="MethHeading2"/>
        <w:numPr>
          <w:ilvl w:val="0"/>
          <w:numId w:val="6"/>
        </w:numPr>
        <w:spacing w:after="0"/>
        <w:rPr>
          <w:b w:val="0"/>
          <w:i/>
          <w:sz w:val="20"/>
          <w:szCs w:val="20"/>
        </w:rPr>
      </w:pPr>
      <w:r w:rsidRPr="0039536C">
        <w:rPr>
          <w:b w:val="0"/>
          <w:i/>
          <w:sz w:val="20"/>
          <w:szCs w:val="20"/>
        </w:rPr>
        <w:t>Datos del censo de EE. UU. de 2020: población a nivel de zona por raza</w:t>
      </w:r>
    </w:p>
    <w:p w14:paraId="33F01CC6" w14:textId="0C057E77" w:rsidR="00CB0AEB" w:rsidRPr="0039536C" w:rsidRDefault="0039536C" w:rsidP="003073C9">
      <w:pPr>
        <w:pStyle w:val="MethHeading2"/>
        <w:numPr>
          <w:ilvl w:val="0"/>
          <w:numId w:val="6"/>
        </w:numPr>
        <w:spacing w:after="0"/>
        <w:rPr>
          <w:b w:val="0"/>
          <w:i/>
          <w:sz w:val="20"/>
          <w:szCs w:val="20"/>
        </w:rPr>
      </w:pPr>
      <w:r w:rsidRPr="0039536C">
        <w:rPr>
          <w:b w:val="0"/>
          <w:i/>
          <w:sz w:val="20"/>
          <w:szCs w:val="20"/>
        </w:rPr>
        <w:lastRenderedPageBreak/>
        <w:t>Datos de la encuesta sobre la comunidad estadounidense de 2018: estado de pobreza a nivel de grupo de bloques</w:t>
      </w:r>
    </w:p>
    <w:p w14:paraId="1D8CA615" w14:textId="10415C91" w:rsidR="00CB0AEB" w:rsidRDefault="00CB0AEB" w:rsidP="00615E60">
      <w:pPr>
        <w:pStyle w:val="Heading2"/>
      </w:pPr>
      <w:bookmarkStart w:id="15" w:name="_Toc143171200"/>
      <w:r w:rsidRPr="00D022BF">
        <w:t>Definiciones</w:t>
      </w:r>
      <w:bookmarkEnd w:id="15"/>
    </w:p>
    <w:p w14:paraId="0AE36A27" w14:textId="5F5A9841" w:rsidR="003525D8" w:rsidRPr="003525D8" w:rsidRDefault="003525D8" w:rsidP="003525D8">
      <w:pPr>
        <w:rPr>
          <w:b/>
          <w:sz w:val="20"/>
        </w:rPr>
      </w:pPr>
      <w:r w:rsidRPr="003525D8">
        <w:rPr>
          <w:sz w:val="20"/>
          <w:u w:val="single"/>
        </w:rPr>
        <w:t xml:space="preserve">Umbral de impacto dispar </w:t>
      </w:r>
      <w:r w:rsidRPr="003525D8">
        <w:rPr>
          <w:sz w:val="20"/>
        </w:rPr>
        <w:t xml:space="preserve">: circunstancia en la que la población minoritaria estimada en un área geográfica o el número de pasajeros de rutas encuestadas en todo el sistema excede la proporción de población minoritaria para el sistema CATS que representa el margen de error de la encuesta. CATS define actualmente este umbral </w:t>
      </w:r>
      <w:r w:rsidRPr="003525D8">
        <w:rPr>
          <w:bCs/>
          <w:sz w:val="20"/>
        </w:rPr>
        <w:t>como 49,5 minorías y 11,8 bajos ingresos.</w:t>
      </w:r>
    </w:p>
    <w:p w14:paraId="3688DFC6" w14:textId="77777777" w:rsidR="003525D8" w:rsidRPr="003525D8" w:rsidRDefault="003525D8" w:rsidP="003525D8"/>
    <w:p w14:paraId="37CC386A" w14:textId="39B4BF48" w:rsidR="008B4C56" w:rsidRDefault="00CB0AEB" w:rsidP="0011687E">
      <w:pPr>
        <w:pStyle w:val="MethHeading2"/>
        <w:spacing w:after="0"/>
        <w:rPr>
          <w:b w:val="0"/>
          <w:sz w:val="20"/>
          <w:szCs w:val="20"/>
          <w:vertAlign w:val="superscript"/>
        </w:rPr>
      </w:pPr>
      <w:r w:rsidRPr="00D022BF">
        <w:rPr>
          <w:b w:val="0"/>
          <w:sz w:val="20"/>
          <w:szCs w:val="20"/>
          <w:u w:val="single"/>
        </w:rPr>
        <w:t xml:space="preserve">Bajos ingresos </w:t>
      </w:r>
      <w:r w:rsidRPr="00D022BF">
        <w:rPr>
          <w:b w:val="0"/>
          <w:sz w:val="20"/>
          <w:szCs w:val="20"/>
        </w:rPr>
        <w:t>: la “población de bajos ingresos” es una población cuyo ingreso medio está en o por debajo del nivel de pobreza de la Encuesta sobre la Comunidad Estadounidense por grupo de bloque, según lo definido por las estimaciones de 5 años de la Encuesta sobre la Comunidad Estadounidense (ACS) del Censo de EE. UU.</w:t>
      </w:r>
    </w:p>
    <w:p w14:paraId="13ACBCD2" w14:textId="77777777" w:rsidR="00CB0AEB" w:rsidRPr="00D022BF" w:rsidRDefault="00CB0AEB" w:rsidP="0011687E">
      <w:pPr>
        <w:pStyle w:val="MethHeading2"/>
        <w:spacing w:after="0"/>
        <w:rPr>
          <w:b w:val="0"/>
          <w:sz w:val="20"/>
          <w:szCs w:val="20"/>
          <w:u w:val="single"/>
        </w:rPr>
      </w:pPr>
    </w:p>
    <w:p w14:paraId="64D475F7" w14:textId="7F4A2694" w:rsidR="00CB0AEB" w:rsidRPr="00D022BF" w:rsidRDefault="00CB0AEB" w:rsidP="0011687E">
      <w:pPr>
        <w:pStyle w:val="MethHeading2"/>
        <w:spacing w:after="0"/>
        <w:rPr>
          <w:b w:val="0"/>
          <w:sz w:val="20"/>
          <w:szCs w:val="20"/>
        </w:rPr>
      </w:pPr>
      <w:r w:rsidRPr="00D022BF">
        <w:rPr>
          <w:b w:val="0"/>
          <w:sz w:val="20"/>
          <w:szCs w:val="20"/>
          <w:u w:val="single"/>
        </w:rPr>
        <w:t xml:space="preserve">Revisión de cambios importantes en el servicio </w:t>
      </w:r>
      <w:r w:rsidRPr="00D022BF">
        <w:rPr>
          <w:b w:val="0"/>
          <w:sz w:val="20"/>
          <w:szCs w:val="20"/>
        </w:rPr>
        <w:t xml:space="preserve">: de acuerdo con la Sección 4.0 de </w:t>
      </w:r>
      <w:r w:rsidRPr="00D022BF">
        <w:rPr>
          <w:b w:val="0"/>
          <w:i/>
          <w:sz w:val="20"/>
          <w:szCs w:val="20"/>
        </w:rPr>
        <w:t xml:space="preserve">la Política CivR01 de CATS para cambios importantes en el servicio y/o revisiones de cambios de tarifas </w:t>
      </w:r>
      <w:r w:rsidRPr="00D022BF">
        <w:rPr>
          <w:b w:val="0"/>
          <w:sz w:val="20"/>
          <w:szCs w:val="20"/>
        </w:rPr>
        <w:t>, se realizará una revisión de cambios importantes en el servicio siempre que haya un cambio importante en cualquier servicio de tránsito proporcionado por CATS.</w:t>
      </w:r>
    </w:p>
    <w:p w14:paraId="45BE6EFB" w14:textId="77777777" w:rsidR="00CB0AEB" w:rsidRPr="00D022BF" w:rsidRDefault="00CB0AEB" w:rsidP="0011687E">
      <w:pPr>
        <w:pStyle w:val="MethHeading2"/>
        <w:spacing w:after="0"/>
        <w:rPr>
          <w:b w:val="0"/>
          <w:sz w:val="20"/>
          <w:szCs w:val="20"/>
        </w:rPr>
      </w:pPr>
    </w:p>
    <w:p w14:paraId="35B45C64" w14:textId="3868F0CA" w:rsidR="00CB0AEB" w:rsidRDefault="00CB0AEB" w:rsidP="0011687E">
      <w:pPr>
        <w:pStyle w:val="MethHeading2"/>
        <w:spacing w:after="0"/>
        <w:rPr>
          <w:b w:val="0"/>
          <w:sz w:val="20"/>
          <w:szCs w:val="20"/>
        </w:rPr>
      </w:pPr>
      <w:r w:rsidRPr="00D022BF">
        <w:rPr>
          <w:b w:val="0"/>
          <w:sz w:val="20"/>
          <w:szCs w:val="20"/>
          <w:u w:val="single"/>
        </w:rPr>
        <w:t xml:space="preserve">Ajustes importantes del servicio </w:t>
      </w:r>
      <w:r w:rsidRPr="00D022BF">
        <w:rPr>
          <w:b w:val="0"/>
          <w:sz w:val="20"/>
          <w:szCs w:val="20"/>
        </w:rPr>
        <w:t xml:space="preserve">: de acuerdo con la Sección 4.1 de </w:t>
      </w:r>
      <w:r w:rsidRPr="00D022BF">
        <w:rPr>
          <w:b w:val="0"/>
          <w:i/>
          <w:sz w:val="20"/>
          <w:szCs w:val="20"/>
        </w:rPr>
        <w:t xml:space="preserve">la Política CATS CivR01 para cambios importantes en el servicio y/o revisiones de cambios de tarifas </w:t>
      </w:r>
      <w:r w:rsidRPr="00D022BF">
        <w:rPr>
          <w:b w:val="0"/>
          <w:sz w:val="20"/>
          <w:szCs w:val="20"/>
        </w:rPr>
        <w:t>, un ajuste importante en el servicio incluye:</w:t>
      </w:r>
    </w:p>
    <w:p w14:paraId="4BD0B1A1" w14:textId="77777777" w:rsidR="0019358F" w:rsidRPr="0019358F" w:rsidRDefault="0019358F" w:rsidP="0019358F">
      <w:pPr>
        <w:numPr>
          <w:ilvl w:val="0"/>
          <w:numId w:val="38"/>
        </w:numPr>
        <w:contextualSpacing/>
        <w:rPr>
          <w:rFonts w:cs="Arial"/>
          <w:iCs/>
          <w:sz w:val="20"/>
        </w:rPr>
      </w:pPr>
      <w:r w:rsidRPr="0019358F">
        <w:rPr>
          <w:rFonts w:cs="Arial"/>
          <w:iCs/>
          <w:sz w:val="20"/>
        </w:rPr>
        <w:t>Cualquier cambio en una ruta existente de autobús o tren ligero que afecte el 25% o más de las millas de ingresos diarias de la ruta o el 25% o más del número de pasajeros de la ruta.</w:t>
      </w:r>
    </w:p>
    <w:p w14:paraId="203B5C03" w14:textId="77777777" w:rsidR="0019358F" w:rsidRPr="0019358F" w:rsidRDefault="0019358F" w:rsidP="0019358F">
      <w:pPr>
        <w:numPr>
          <w:ilvl w:val="0"/>
          <w:numId w:val="38"/>
        </w:numPr>
        <w:contextualSpacing/>
        <w:rPr>
          <w:rFonts w:cs="Arial"/>
          <w:iCs/>
          <w:sz w:val="20"/>
        </w:rPr>
      </w:pPr>
      <w:r w:rsidRPr="0019358F">
        <w:rPr>
          <w:rFonts w:cs="Arial"/>
          <w:iCs/>
          <w:sz w:val="20"/>
        </w:rPr>
        <w:t>Cualquier cambio en todo el sistema que afecte al 25 % o más de las millas de ingresos diarias o al 25 % o más de los pasajeros en todo el sistema</w:t>
      </w:r>
    </w:p>
    <w:p w14:paraId="20458F7F" w14:textId="77777777" w:rsidR="0019358F" w:rsidRPr="0019358F" w:rsidRDefault="0019358F" w:rsidP="0019358F">
      <w:pPr>
        <w:numPr>
          <w:ilvl w:val="0"/>
          <w:numId w:val="38"/>
        </w:numPr>
        <w:spacing w:before="100" w:beforeAutospacing="1" w:after="100" w:afterAutospacing="1"/>
        <w:contextualSpacing/>
        <w:rPr>
          <w:rFonts w:cs="Arial"/>
          <w:iCs/>
          <w:sz w:val="20"/>
        </w:rPr>
      </w:pPr>
      <w:r w:rsidRPr="0019358F">
        <w:rPr>
          <w:rFonts w:cs="Arial"/>
          <w:iCs/>
          <w:sz w:val="20"/>
        </w:rPr>
        <w:t>Eliminación de una ruta de tránsito existente sin reemplazo</w:t>
      </w:r>
    </w:p>
    <w:p w14:paraId="279EBBA7" w14:textId="77777777" w:rsidR="0019358F" w:rsidRPr="0019358F" w:rsidRDefault="0019358F" w:rsidP="0019358F">
      <w:pPr>
        <w:numPr>
          <w:ilvl w:val="0"/>
          <w:numId w:val="38"/>
        </w:numPr>
        <w:contextualSpacing/>
        <w:jc w:val="both"/>
        <w:rPr>
          <w:rFonts w:cs="Arial"/>
          <w:iCs/>
          <w:sz w:val="20"/>
        </w:rPr>
      </w:pPr>
      <w:r w:rsidRPr="0019358F">
        <w:rPr>
          <w:rFonts w:cs="Arial"/>
          <w:iCs/>
          <w:sz w:val="20"/>
        </w:rPr>
        <w:t>Nuevas rutas de servicio</w:t>
      </w:r>
    </w:p>
    <w:p w14:paraId="45543DB9" w14:textId="77777777" w:rsidR="0019358F" w:rsidRPr="00D022BF" w:rsidRDefault="0019358F" w:rsidP="0011687E">
      <w:pPr>
        <w:pStyle w:val="MethHeading2"/>
        <w:spacing w:after="0"/>
        <w:rPr>
          <w:b w:val="0"/>
          <w:sz w:val="20"/>
          <w:szCs w:val="20"/>
        </w:rPr>
      </w:pPr>
    </w:p>
    <w:p w14:paraId="04C3F6AF" w14:textId="4C47C5B1" w:rsidR="00CB0AEB" w:rsidRDefault="00CB0AEB" w:rsidP="0011687E">
      <w:pPr>
        <w:pStyle w:val="MethHeading2"/>
        <w:spacing w:after="0"/>
        <w:rPr>
          <w:b w:val="0"/>
          <w:sz w:val="20"/>
          <w:szCs w:val="20"/>
        </w:rPr>
      </w:pPr>
      <w:r w:rsidRPr="00D022BF">
        <w:rPr>
          <w:b w:val="0"/>
          <w:sz w:val="20"/>
          <w:szCs w:val="20"/>
          <w:u w:val="single"/>
        </w:rPr>
        <w:t xml:space="preserve">Minoría </w:t>
      </w:r>
      <w:r w:rsidR="0013067B">
        <w:rPr>
          <w:b w:val="0"/>
          <w:sz w:val="20"/>
          <w:szCs w:val="20"/>
        </w:rPr>
        <w:t>: en conjunto, población no blanca/no hispana por raza por sector censal según lo definido por el Censo Decenal de 2010 del Censo de EE. UU.</w:t>
      </w:r>
    </w:p>
    <w:p w14:paraId="7877E55F" w14:textId="2AA7780E" w:rsidR="0019358F" w:rsidRDefault="0019358F" w:rsidP="0011687E">
      <w:pPr>
        <w:pStyle w:val="MethHeading2"/>
        <w:spacing w:after="0"/>
        <w:rPr>
          <w:b w:val="0"/>
          <w:sz w:val="20"/>
          <w:szCs w:val="20"/>
        </w:rPr>
      </w:pPr>
    </w:p>
    <w:p w14:paraId="09D88298" w14:textId="409B8B5F" w:rsidR="0019358F" w:rsidRDefault="0019358F" w:rsidP="0019358F">
      <w:pPr>
        <w:jc w:val="both"/>
        <w:rPr>
          <w:rFonts w:cs="Arial"/>
          <w:sz w:val="20"/>
        </w:rPr>
      </w:pPr>
      <w:r w:rsidRPr="0019358F">
        <w:rPr>
          <w:rFonts w:cs="Arial"/>
          <w:sz w:val="20"/>
          <w:u w:val="single"/>
        </w:rPr>
        <w:t xml:space="preserve">Cambio de servicio </w:t>
      </w:r>
      <w:r w:rsidRPr="0019358F">
        <w:rPr>
          <w:rFonts w:cs="Arial"/>
          <w:sz w:val="20"/>
        </w:rPr>
        <w:t>: una reducción geográfica o temporal del servicio, que incluye, entre otros, la eliminación de una ruta, el acortamiento de una ruta, el cambio de ruta de una ruta existente o un aumento en los intervalos.</w:t>
      </w:r>
    </w:p>
    <w:p w14:paraId="2A3E9F18" w14:textId="77777777" w:rsidR="00D41966" w:rsidRPr="0019358F" w:rsidRDefault="00D41966" w:rsidP="0019358F">
      <w:pPr>
        <w:jc w:val="both"/>
        <w:rPr>
          <w:rFonts w:cs="Arial"/>
          <w:sz w:val="20"/>
        </w:rPr>
      </w:pPr>
    </w:p>
    <w:p w14:paraId="6CDB4654" w14:textId="77777777" w:rsidR="00D022BF" w:rsidRPr="00B42E60" w:rsidRDefault="00D022BF" w:rsidP="00615E60">
      <w:pPr>
        <w:pStyle w:val="Heading2"/>
      </w:pPr>
      <w:bookmarkStart w:id="16" w:name="_Toc143171201"/>
      <w:r w:rsidRPr="00D022BF">
        <w:t>Área de estudio</w:t>
      </w:r>
      <w:bookmarkEnd w:id="16"/>
    </w:p>
    <w:p w14:paraId="3325EB8B" w14:textId="77777777" w:rsidR="00A97ADD" w:rsidRPr="0089384D" w:rsidRDefault="003B5602" w:rsidP="00117DB2">
      <w:pPr>
        <w:pStyle w:val="Heading3"/>
      </w:pPr>
      <w:bookmarkStart w:id="17" w:name="_Toc143171202"/>
      <w:r>
        <w:t>Vía de Servício</w:t>
      </w:r>
      <w:bookmarkEnd w:id="17"/>
    </w:p>
    <w:p w14:paraId="50CA040B" w14:textId="77777777" w:rsidR="00A97ADD" w:rsidRDefault="00A97ADD" w:rsidP="0011687E">
      <w:pPr>
        <w:jc w:val="both"/>
        <w:rPr>
          <w:rFonts w:cs="Arial"/>
          <w:sz w:val="20"/>
        </w:rPr>
      </w:pPr>
      <w:r>
        <w:rPr>
          <w:rFonts w:cs="Arial"/>
          <w:sz w:val="20"/>
        </w:rPr>
        <w:t>El área de servicio (en conjunto) se calcula:</w:t>
      </w:r>
    </w:p>
    <w:p w14:paraId="7109FDF3" w14:textId="77777777" w:rsidR="00A97ADD" w:rsidRDefault="00A97ADD" w:rsidP="0089384D">
      <w:pPr>
        <w:ind w:left="720"/>
        <w:jc w:val="both"/>
        <w:rPr>
          <w:rFonts w:cs="Arial"/>
          <w:sz w:val="20"/>
        </w:rPr>
      </w:pPr>
    </w:p>
    <w:p w14:paraId="276038F5" w14:textId="3491E802" w:rsidR="0089384D" w:rsidRPr="0089384D" w:rsidRDefault="0089384D" w:rsidP="0089384D">
      <w:pPr>
        <w:numPr>
          <w:ilvl w:val="0"/>
          <w:numId w:val="10"/>
        </w:numPr>
        <w:jc w:val="both"/>
        <w:rPr>
          <w:rFonts w:cs="Arial"/>
          <w:sz w:val="20"/>
        </w:rPr>
      </w:pPr>
      <w:r>
        <w:rPr>
          <w:rFonts w:cs="Arial"/>
          <w:sz w:val="20"/>
        </w:rPr>
        <w:t>Todos los archivos de polilíneas SIG de autobuses y ferrocarriles del sistema CATS se superponen en polígonos de grupos de bloques y tramos censales de Carolina del Norte y del Sur que contienen datos demográficos.</w:t>
      </w:r>
    </w:p>
    <w:p w14:paraId="3175D537" w14:textId="77777777" w:rsidR="00A97ADD" w:rsidRDefault="00A97ADD" w:rsidP="003073C9">
      <w:pPr>
        <w:numPr>
          <w:ilvl w:val="0"/>
          <w:numId w:val="10"/>
        </w:numPr>
        <w:jc w:val="both"/>
        <w:rPr>
          <w:rFonts w:cs="Arial"/>
          <w:sz w:val="20"/>
        </w:rPr>
      </w:pPr>
      <w:r w:rsidRPr="00D022BF">
        <w:rPr>
          <w:rFonts w:cs="Arial"/>
          <w:sz w:val="20"/>
        </w:rPr>
        <w:t>Se calcula una zona de amortiguamiento de ¾ de milla a partir de las polilíneas de las rutas de autobús y ferrocarril dentro del condado de Mecklenburg [para representar tanto el servicio de tránsito complementario de ruta fija como el de Americanos con Discapacidades (ADA, por sus siglas en inglés)].</w:t>
      </w:r>
    </w:p>
    <w:p w14:paraId="10815A07" w14:textId="789E2B45" w:rsidR="00A97ADD" w:rsidRDefault="00A97ADD" w:rsidP="003073C9">
      <w:pPr>
        <w:numPr>
          <w:ilvl w:val="0"/>
          <w:numId w:val="10"/>
        </w:numPr>
        <w:jc w:val="both"/>
        <w:rPr>
          <w:rFonts w:cs="Arial"/>
          <w:sz w:val="20"/>
        </w:rPr>
      </w:pPr>
      <w:r w:rsidRPr="00D022BF">
        <w:rPr>
          <w:rFonts w:cs="Arial"/>
          <w:sz w:val="20"/>
        </w:rPr>
        <w:t xml:space="preserve">Se calcula una zona de amortiguamiento de ¼ de milla a partir de las polilíneas de rutas de autobuses regionales que se extienden fuera del condado de Mecklenburg (ya que CATS no requiere que el servicio de autobús complementario ADA sea proporcionado fuera del condado </w:t>
      </w:r>
      <w:r w:rsidRPr="00D022BF">
        <w:rPr>
          <w:rFonts w:cs="Arial"/>
          <w:sz w:val="20"/>
        </w:rPr>
        <w:lastRenderedPageBreak/>
        <w:t>de Mecklenburg. Además, el estándar de la industria para una distancia a pie aceptable desde el servicio de transporte público se considera ¼ de milla).</w:t>
      </w:r>
    </w:p>
    <w:p w14:paraId="4D67771D" w14:textId="77777777" w:rsidR="00A97ADD" w:rsidRDefault="00A97ADD" w:rsidP="003073C9">
      <w:pPr>
        <w:numPr>
          <w:ilvl w:val="0"/>
          <w:numId w:val="10"/>
        </w:numPr>
        <w:jc w:val="both"/>
        <w:rPr>
          <w:rFonts w:cs="Arial"/>
          <w:sz w:val="20"/>
        </w:rPr>
      </w:pPr>
      <w:r w:rsidRPr="00D022BF">
        <w:rPr>
          <w:rFonts w:cs="Arial"/>
          <w:sz w:val="20"/>
        </w:rPr>
        <w:t>El búfer resultante selecciona las zonas/grupos de bloques afectados.</w:t>
      </w:r>
    </w:p>
    <w:p w14:paraId="155172B2" w14:textId="77777777" w:rsidR="00D022BF" w:rsidRPr="00E57095" w:rsidRDefault="00A97ADD" w:rsidP="003073C9">
      <w:pPr>
        <w:numPr>
          <w:ilvl w:val="0"/>
          <w:numId w:val="10"/>
        </w:numPr>
        <w:jc w:val="both"/>
        <w:rPr>
          <w:rFonts w:cs="Arial"/>
          <w:sz w:val="20"/>
        </w:rPr>
      </w:pPr>
      <w:r>
        <w:rPr>
          <w:rFonts w:cs="Arial"/>
          <w:sz w:val="20"/>
        </w:rPr>
        <w:t>Los datos demográficos unidos a las zonas/grupos de bloques afectados se exportan como una tabla.</w:t>
      </w:r>
    </w:p>
    <w:p w14:paraId="70A9E45D" w14:textId="77777777" w:rsidR="00B42E60" w:rsidRDefault="00D022BF" w:rsidP="00615E60">
      <w:pPr>
        <w:pStyle w:val="Heading2"/>
      </w:pPr>
      <w:bookmarkStart w:id="18" w:name="_Toc143171203"/>
      <w:r w:rsidRPr="00D022BF">
        <w:t>Cálculos de datos</w:t>
      </w:r>
      <w:bookmarkEnd w:id="18"/>
    </w:p>
    <w:p w14:paraId="40AAAB7C" w14:textId="77777777" w:rsidR="000405F3" w:rsidRPr="000405F3" w:rsidRDefault="000405F3" w:rsidP="00117DB2">
      <w:pPr>
        <w:pStyle w:val="Heading3"/>
      </w:pPr>
      <w:bookmarkStart w:id="19" w:name="_Toc143171204"/>
      <w:r w:rsidRPr="00D022BF">
        <w:t>Datos demográficos</w:t>
      </w:r>
      <w:bookmarkEnd w:id="19"/>
    </w:p>
    <w:p w14:paraId="6E819CDE" w14:textId="77777777" w:rsidR="00D022BF" w:rsidRDefault="00D022BF" w:rsidP="0011687E">
      <w:pPr>
        <w:pStyle w:val="Heading4"/>
        <w:keepNext w:val="0"/>
        <w:tabs>
          <w:tab w:val="clear" w:pos="864"/>
          <w:tab w:val="num" w:pos="1800"/>
        </w:tabs>
        <w:overflowPunct w:val="0"/>
        <w:autoSpaceDE w:val="0"/>
        <w:autoSpaceDN w:val="0"/>
        <w:adjustRightInd w:val="0"/>
        <w:ind w:left="1800" w:hanging="1080"/>
        <w:textAlignment w:val="baseline"/>
        <w:rPr>
          <w:sz w:val="20"/>
        </w:rPr>
      </w:pPr>
      <w:r w:rsidRPr="00D022BF">
        <w:rPr>
          <w:sz w:val="20"/>
        </w:rPr>
        <w:t>Datos demográficos del área de servicio</w:t>
      </w:r>
    </w:p>
    <w:p w14:paraId="7D6BF545" w14:textId="77777777" w:rsidR="00B42E60" w:rsidRPr="00B42E60" w:rsidRDefault="00B42E60" w:rsidP="0011687E">
      <w:pPr>
        <w:jc w:val="both"/>
      </w:pPr>
    </w:p>
    <w:p w14:paraId="31AD4563" w14:textId="74F80E70" w:rsidR="00D022BF" w:rsidRPr="00D022BF" w:rsidRDefault="00D022BF" w:rsidP="0011687E">
      <w:pPr>
        <w:jc w:val="both"/>
        <w:rPr>
          <w:rFonts w:cs="Arial"/>
          <w:sz w:val="20"/>
        </w:rPr>
      </w:pPr>
      <w:r w:rsidRPr="00D022BF">
        <w:rPr>
          <w:rFonts w:cs="Arial"/>
          <w:sz w:val="20"/>
        </w:rPr>
        <w:t>Luego se calculan los datos demográficos para el área total de servicio de CATS. La población por raza se calcula utilizando la geografía a nivel de zona por condado. El porcentaje de minoría se calcula para las zonas de servicio para proporcionar una comparación de referencia.</w:t>
      </w:r>
    </w:p>
    <w:p w14:paraId="5F4BC167" w14:textId="77777777" w:rsidR="00D022BF" w:rsidRPr="00D022BF" w:rsidRDefault="00D022BF" w:rsidP="0011687E">
      <w:pPr>
        <w:jc w:val="both"/>
        <w:rPr>
          <w:rFonts w:cs="Arial"/>
          <w:sz w:val="20"/>
        </w:rPr>
      </w:pPr>
    </w:p>
    <w:p w14:paraId="78476F78" w14:textId="77777777" w:rsidR="00D022BF" w:rsidRPr="00D022BF" w:rsidRDefault="00D022BF" w:rsidP="003073C9">
      <w:pPr>
        <w:pStyle w:val="MethHeading2"/>
        <w:numPr>
          <w:ilvl w:val="0"/>
          <w:numId w:val="6"/>
        </w:numPr>
        <w:spacing w:after="0"/>
        <w:rPr>
          <w:b w:val="0"/>
          <w:sz w:val="20"/>
          <w:szCs w:val="20"/>
        </w:rPr>
      </w:pPr>
      <w:r w:rsidRPr="00D022BF">
        <w:rPr>
          <w:b w:val="0"/>
          <w:sz w:val="20"/>
          <w:szCs w:val="20"/>
        </w:rPr>
        <w:t>Porcentaje de minorías = (Población total del área de servicio – Población total de blancos solos del área de servicio) / Población total del área de servicio</w:t>
      </w:r>
    </w:p>
    <w:p w14:paraId="678C53BD" w14:textId="77777777" w:rsidR="00D022BF" w:rsidRPr="00D022BF" w:rsidRDefault="00D022BF" w:rsidP="0011687E">
      <w:pPr>
        <w:jc w:val="both"/>
        <w:rPr>
          <w:rFonts w:cs="Arial"/>
          <w:sz w:val="20"/>
        </w:rPr>
      </w:pPr>
    </w:p>
    <w:p w14:paraId="0D757153" w14:textId="334D5450" w:rsidR="00D022BF" w:rsidRPr="00D022BF" w:rsidRDefault="00D022BF" w:rsidP="0011687E">
      <w:pPr>
        <w:jc w:val="both"/>
        <w:rPr>
          <w:rFonts w:cs="Arial"/>
          <w:sz w:val="20"/>
        </w:rPr>
      </w:pPr>
      <w:r w:rsidRPr="00D022BF">
        <w:rPr>
          <w:rFonts w:cs="Arial"/>
          <w:sz w:val="20"/>
        </w:rPr>
        <w:t>El porcentaje de bajos ingresos se calcula utilizando datos del grupo de bloques. El porcentaje de bajos ingresos se calcula para los grupos de bloques del área de servicio para proporcionar una comparación de referencia.</w:t>
      </w:r>
    </w:p>
    <w:p w14:paraId="6D8933B3" w14:textId="77777777" w:rsidR="00D022BF" w:rsidRPr="00D022BF" w:rsidRDefault="00D022BF" w:rsidP="0011687E">
      <w:pPr>
        <w:jc w:val="both"/>
        <w:rPr>
          <w:rFonts w:cs="Arial"/>
          <w:sz w:val="20"/>
        </w:rPr>
      </w:pPr>
    </w:p>
    <w:p w14:paraId="43913CDC" w14:textId="77777777" w:rsidR="00D022BF" w:rsidRPr="00D022BF" w:rsidRDefault="00D022BF" w:rsidP="003073C9">
      <w:pPr>
        <w:pStyle w:val="MethHeading2"/>
        <w:numPr>
          <w:ilvl w:val="0"/>
          <w:numId w:val="6"/>
        </w:numPr>
        <w:spacing w:after="0"/>
        <w:rPr>
          <w:b w:val="0"/>
          <w:sz w:val="20"/>
          <w:szCs w:val="20"/>
        </w:rPr>
      </w:pPr>
      <w:r w:rsidRPr="00D022BF">
        <w:rPr>
          <w:b w:val="0"/>
          <w:sz w:val="20"/>
          <w:szCs w:val="20"/>
        </w:rPr>
        <w:t>Bajos ingresos por grupo de bloque = Tasa de pobreza total del área de servicio por grupo de bloque/Población total del grupo de bloque del área de servicio</w:t>
      </w:r>
    </w:p>
    <w:p w14:paraId="35D88DE1" w14:textId="77777777" w:rsidR="00D022BF" w:rsidRPr="00D022BF" w:rsidRDefault="00D022BF" w:rsidP="0011687E">
      <w:pPr>
        <w:pStyle w:val="MethHeading2"/>
        <w:spacing w:after="0"/>
        <w:rPr>
          <w:b w:val="0"/>
          <w:sz w:val="20"/>
          <w:szCs w:val="20"/>
        </w:rPr>
      </w:pPr>
    </w:p>
    <w:p w14:paraId="4FC7AEEE" w14:textId="212A10C9" w:rsidR="00E57095" w:rsidRPr="00A97ADD" w:rsidRDefault="00E57095" w:rsidP="0011687E">
      <w:pPr>
        <w:jc w:val="both"/>
        <w:rPr>
          <w:rFonts w:cs="Arial"/>
          <w:sz w:val="20"/>
        </w:rPr>
      </w:pPr>
      <w:r w:rsidRPr="00A97ADD">
        <w:rPr>
          <w:rFonts w:cs="Arial"/>
          <w:sz w:val="20"/>
        </w:rPr>
        <w:t>Los porcentajes de datos demográficos resultantes se utilizan luego como umbral para determinar las zonas minoritarias y los grupos de bloques de bajos ingresos. Cualquier zona o grupo de bloques con un porcentaje de poblaciones minoritarias o de bajos ingresos igual o superior a los umbrales demográficos se considera minoritario o de bajos ingresos a los efectos del análisis del Título VI.</w:t>
      </w:r>
    </w:p>
    <w:p w14:paraId="3A8EB129" w14:textId="77777777" w:rsidR="00300369" w:rsidRDefault="00300369" w:rsidP="0011687E">
      <w:pPr>
        <w:pStyle w:val="MethHeading2"/>
        <w:spacing w:after="0"/>
        <w:rPr>
          <w:b w:val="0"/>
          <w:sz w:val="20"/>
          <w:szCs w:val="20"/>
        </w:rPr>
      </w:pPr>
    </w:p>
    <w:p w14:paraId="0F2F3D6D" w14:textId="77777777" w:rsidR="00F2212A" w:rsidRDefault="00F2212A" w:rsidP="0011687E">
      <w:pPr>
        <w:pStyle w:val="Heading4"/>
        <w:keepNext w:val="0"/>
        <w:tabs>
          <w:tab w:val="clear" w:pos="864"/>
          <w:tab w:val="num" w:pos="1800"/>
        </w:tabs>
        <w:overflowPunct w:val="0"/>
        <w:autoSpaceDE w:val="0"/>
        <w:autoSpaceDN w:val="0"/>
        <w:adjustRightInd w:val="0"/>
        <w:ind w:left="1800" w:hanging="1080"/>
        <w:textAlignment w:val="baseline"/>
        <w:rPr>
          <w:sz w:val="20"/>
        </w:rPr>
      </w:pPr>
      <w:r>
        <w:rPr>
          <w:sz w:val="20"/>
        </w:rPr>
        <w:t>Datos demográficos a nivel de ruta</w:t>
      </w:r>
    </w:p>
    <w:p w14:paraId="225435AC" w14:textId="77777777" w:rsidR="00F2212A" w:rsidRDefault="00F2212A" w:rsidP="0011687E">
      <w:pPr>
        <w:jc w:val="both"/>
        <w:rPr>
          <w:rFonts w:cs="Arial"/>
          <w:sz w:val="20"/>
        </w:rPr>
      </w:pPr>
    </w:p>
    <w:p w14:paraId="139BCE5F" w14:textId="7B8F00E6" w:rsidR="008B531A" w:rsidRDefault="00F2212A" w:rsidP="008B531A">
      <w:pPr>
        <w:jc w:val="both"/>
        <w:rPr>
          <w:rFonts w:cs="Arial"/>
          <w:sz w:val="20"/>
        </w:rPr>
      </w:pPr>
      <w:r w:rsidRPr="00D022BF">
        <w:rPr>
          <w:rFonts w:cs="Arial"/>
          <w:sz w:val="20"/>
        </w:rPr>
        <w:t>Los datos demográficos de las rutas de autobús se calculan utilizando el mismo método descrito en la sección 4.5.1.1. Sin embargo, en el caso de rutas expresas, los datos demográficos solo se calculan para partes de la ruta donde la ruta está en servicio. En el Corredor Noreste, las rutas expresas no brindan servicio a lo largo de las Interestatales 77 y 85.</w:t>
      </w:r>
    </w:p>
    <w:p w14:paraId="5B48BF8B" w14:textId="77777777" w:rsidR="008B6348" w:rsidRDefault="008B6348" w:rsidP="00CF0BBF">
      <w:pPr>
        <w:pStyle w:val="MethHeading2"/>
        <w:spacing w:after="0"/>
        <w:rPr>
          <w:b w:val="0"/>
          <w:sz w:val="20"/>
          <w:szCs w:val="20"/>
        </w:rPr>
      </w:pPr>
    </w:p>
    <w:p w14:paraId="10E917B5" w14:textId="4B98C4D9" w:rsidR="00056808" w:rsidRDefault="00CF0BBF" w:rsidP="00715CB4">
      <w:pPr>
        <w:pStyle w:val="MethHeading2"/>
        <w:spacing w:after="0"/>
        <w:rPr>
          <w:b w:val="0"/>
          <w:sz w:val="20"/>
          <w:szCs w:val="20"/>
        </w:rPr>
      </w:pPr>
      <w:r>
        <w:rPr>
          <w:b w:val="0"/>
          <w:sz w:val="20"/>
          <w:szCs w:val="20"/>
        </w:rPr>
        <w:t>Los datos demográficos resultantes para el área de servicio CATS, los porcentajes de rutas de autobús del Corredor Noreste se detallan en la Sección 4, Tabla 4-1 a continuación.</w:t>
      </w:r>
    </w:p>
    <w:p w14:paraId="06B26E07" w14:textId="77777777" w:rsidR="0039536C" w:rsidRDefault="0039536C">
      <w:pPr>
        <w:rPr>
          <w:b/>
          <w:sz w:val="20"/>
        </w:rPr>
      </w:pPr>
    </w:p>
    <w:p w14:paraId="18A85224" w14:textId="619BBB29" w:rsidR="00394A09" w:rsidRDefault="0039536C">
      <w:pPr>
        <w:rPr>
          <w:b/>
          <w:sz w:val="20"/>
        </w:rPr>
      </w:pPr>
      <w:r>
        <w:rPr>
          <w:b/>
          <w:sz w:val="20"/>
        </w:rPr>
        <w:t>Tabla 4-1: Área de minorías y de bajos ingresos en todo el sistema</w:t>
      </w:r>
    </w:p>
    <w:tbl>
      <w:tblPr>
        <w:tblStyle w:val="TableGrid"/>
        <w:tblW w:w="0" w:type="auto"/>
        <w:tblLook w:val="04A0" w:firstRow="1" w:lastRow="0" w:firstColumn="1" w:lastColumn="0" w:noHBand="0" w:noVBand="1"/>
      </w:tblPr>
      <w:tblGrid>
        <w:gridCol w:w="2992"/>
        <w:gridCol w:w="2990"/>
        <w:gridCol w:w="3008"/>
      </w:tblGrid>
      <w:tr w:rsidR="00394A09" w14:paraId="1B6DC267" w14:textId="77777777" w:rsidTr="00394A09">
        <w:tc>
          <w:tcPr>
            <w:tcW w:w="3072" w:type="dxa"/>
            <w:shd w:val="pct12" w:color="auto" w:fill="auto"/>
          </w:tcPr>
          <w:p w14:paraId="062200E0" w14:textId="77777777" w:rsidR="00394A09" w:rsidRDefault="00394A09">
            <w:pPr>
              <w:rPr>
                <w:b/>
                <w:sz w:val="20"/>
              </w:rPr>
            </w:pPr>
          </w:p>
        </w:tc>
        <w:tc>
          <w:tcPr>
            <w:tcW w:w="3072" w:type="dxa"/>
            <w:shd w:val="pct12" w:color="auto" w:fill="auto"/>
          </w:tcPr>
          <w:p w14:paraId="618845F9" w14:textId="4D4ED330" w:rsidR="00394A09" w:rsidRDefault="00394A09" w:rsidP="00394A09">
            <w:pPr>
              <w:jc w:val="center"/>
              <w:rPr>
                <w:b/>
                <w:sz w:val="20"/>
              </w:rPr>
            </w:pPr>
            <w:r>
              <w:rPr>
                <w:b/>
                <w:sz w:val="20"/>
              </w:rPr>
              <w:t>Vía de Servício</w:t>
            </w:r>
          </w:p>
        </w:tc>
        <w:tc>
          <w:tcPr>
            <w:tcW w:w="3072" w:type="dxa"/>
            <w:shd w:val="pct12" w:color="auto" w:fill="auto"/>
          </w:tcPr>
          <w:p w14:paraId="43F14EED" w14:textId="150BA955" w:rsidR="00394A09" w:rsidRDefault="00394A09" w:rsidP="00394A09">
            <w:pPr>
              <w:jc w:val="center"/>
              <w:rPr>
                <w:b/>
                <w:sz w:val="20"/>
              </w:rPr>
            </w:pPr>
            <w:r>
              <w:rPr>
                <w:b/>
                <w:sz w:val="20"/>
              </w:rPr>
              <w:t>Condado de Mecklenburg</w:t>
            </w:r>
          </w:p>
        </w:tc>
      </w:tr>
      <w:tr w:rsidR="00394A09" w14:paraId="1D8C23EE" w14:textId="77777777" w:rsidTr="00394A09">
        <w:tc>
          <w:tcPr>
            <w:tcW w:w="3072" w:type="dxa"/>
            <w:shd w:val="pct12" w:color="auto" w:fill="auto"/>
          </w:tcPr>
          <w:p w14:paraId="5CC796E6" w14:textId="4B6731D6" w:rsidR="00394A09" w:rsidRDefault="00394A09">
            <w:pPr>
              <w:rPr>
                <w:b/>
                <w:sz w:val="20"/>
              </w:rPr>
            </w:pPr>
            <w:r>
              <w:rPr>
                <w:b/>
                <w:sz w:val="20"/>
              </w:rPr>
              <w:t>Minoría</w:t>
            </w:r>
          </w:p>
        </w:tc>
        <w:tc>
          <w:tcPr>
            <w:tcW w:w="3072" w:type="dxa"/>
          </w:tcPr>
          <w:p w14:paraId="6FF4D935" w14:textId="25357837" w:rsidR="00394A09" w:rsidRPr="00394A09" w:rsidRDefault="00394A09" w:rsidP="00394A09">
            <w:pPr>
              <w:jc w:val="center"/>
              <w:rPr>
                <w:bCs/>
                <w:sz w:val="20"/>
              </w:rPr>
            </w:pPr>
            <w:r w:rsidRPr="00394A09">
              <w:rPr>
                <w:bCs/>
                <w:sz w:val="20"/>
              </w:rPr>
              <w:t>49,5%</w:t>
            </w:r>
          </w:p>
        </w:tc>
        <w:tc>
          <w:tcPr>
            <w:tcW w:w="3072" w:type="dxa"/>
          </w:tcPr>
          <w:p w14:paraId="1F3DB66D" w14:textId="4203728D" w:rsidR="00394A09" w:rsidRPr="00394A09" w:rsidRDefault="00394A09" w:rsidP="00394A09">
            <w:pPr>
              <w:jc w:val="center"/>
              <w:rPr>
                <w:bCs/>
                <w:sz w:val="20"/>
              </w:rPr>
            </w:pPr>
            <w:r w:rsidRPr="00394A09">
              <w:rPr>
                <w:bCs/>
                <w:sz w:val="20"/>
              </w:rPr>
              <w:t>49,0%</w:t>
            </w:r>
          </w:p>
        </w:tc>
      </w:tr>
      <w:tr w:rsidR="00394A09" w14:paraId="40F584DD" w14:textId="77777777" w:rsidTr="00394A09">
        <w:tc>
          <w:tcPr>
            <w:tcW w:w="3072" w:type="dxa"/>
            <w:shd w:val="pct12" w:color="auto" w:fill="auto"/>
          </w:tcPr>
          <w:p w14:paraId="244B1B02" w14:textId="65265FD6" w:rsidR="00394A09" w:rsidRDefault="00394A09">
            <w:pPr>
              <w:rPr>
                <w:b/>
                <w:sz w:val="20"/>
              </w:rPr>
            </w:pPr>
            <w:r>
              <w:rPr>
                <w:b/>
                <w:sz w:val="20"/>
              </w:rPr>
              <w:t>De bajos ingresos</w:t>
            </w:r>
          </w:p>
        </w:tc>
        <w:tc>
          <w:tcPr>
            <w:tcW w:w="3072" w:type="dxa"/>
          </w:tcPr>
          <w:p w14:paraId="7057E262" w14:textId="009B149C" w:rsidR="00394A09" w:rsidRPr="00394A09" w:rsidRDefault="00394A09" w:rsidP="00394A09">
            <w:pPr>
              <w:jc w:val="center"/>
              <w:rPr>
                <w:bCs/>
                <w:sz w:val="20"/>
              </w:rPr>
            </w:pPr>
            <w:r w:rsidRPr="00394A09">
              <w:rPr>
                <w:bCs/>
                <w:sz w:val="20"/>
              </w:rPr>
              <w:t>11,8%</w:t>
            </w:r>
          </w:p>
        </w:tc>
        <w:tc>
          <w:tcPr>
            <w:tcW w:w="3072" w:type="dxa"/>
          </w:tcPr>
          <w:p w14:paraId="7694AE74" w14:textId="71A108B2" w:rsidR="00394A09" w:rsidRPr="00394A09" w:rsidRDefault="00394A09" w:rsidP="00394A09">
            <w:pPr>
              <w:jc w:val="center"/>
              <w:rPr>
                <w:bCs/>
                <w:sz w:val="20"/>
              </w:rPr>
            </w:pPr>
            <w:r w:rsidRPr="00394A09">
              <w:rPr>
                <w:bCs/>
                <w:sz w:val="20"/>
              </w:rPr>
              <w:t>10,2%</w:t>
            </w:r>
          </w:p>
        </w:tc>
      </w:tr>
    </w:tbl>
    <w:p w14:paraId="0304B1A0" w14:textId="77777777" w:rsidR="004C62AE" w:rsidRDefault="004C62AE" w:rsidP="004C62AE"/>
    <w:p w14:paraId="5AA4B3CB" w14:textId="17441643" w:rsidR="00AD360D" w:rsidRDefault="00023BEA" w:rsidP="004C62AE">
      <w:pPr>
        <w:rPr>
          <w:b/>
          <w:bCs/>
          <w:iCs/>
        </w:rPr>
      </w:pPr>
      <w:r>
        <w:t xml:space="preserve">Los datos demográficos resultantes que se encuentran en la Sección </w:t>
      </w:r>
      <w:r w:rsidR="00AD360D">
        <w:t>4, Tabla 4-2 a continuación, muestran los datos demográficos de cada una de las 70 rutas en las que opera CATS. 49 de las rutas viajan a través de zonas censales de bajos ingresos y/o minorías.</w:t>
      </w:r>
    </w:p>
    <w:p w14:paraId="6FB8D34C" w14:textId="0C209FF2" w:rsidR="00394A09" w:rsidRDefault="00394A09" w:rsidP="002B6323">
      <w:pPr>
        <w:pStyle w:val="Heading2"/>
        <w:numPr>
          <w:ilvl w:val="0"/>
          <w:numId w:val="0"/>
        </w:numPr>
      </w:pPr>
      <w:bookmarkStart w:id="20" w:name="_Toc143171205"/>
      <w:r>
        <w:t>Análisis de nivel de ruta</w:t>
      </w:r>
      <w:bookmarkEnd w:id="20"/>
    </w:p>
    <w:p w14:paraId="0E2F7FD6" w14:textId="5A70FEE2" w:rsidR="002B6323" w:rsidRPr="002B6323" w:rsidRDefault="002B6323" w:rsidP="002B6323">
      <w:pPr>
        <w:rPr>
          <w:b/>
          <w:bCs/>
        </w:rPr>
      </w:pPr>
      <w:r w:rsidRPr="002B6323">
        <w:rPr>
          <w:b/>
          <w:bCs/>
        </w:rPr>
        <w:t>Tabla 4-2: Datos demográficos del sistema por ruta</w:t>
      </w:r>
    </w:p>
    <w:tbl>
      <w:tblPr>
        <w:tblW w:w="7640" w:type="dxa"/>
        <w:tblInd w:w="113" w:type="dxa"/>
        <w:tblLook w:val="04A0" w:firstRow="1" w:lastRow="0" w:firstColumn="1" w:lastColumn="0" w:noHBand="0" w:noVBand="1"/>
      </w:tblPr>
      <w:tblGrid>
        <w:gridCol w:w="1478"/>
        <w:gridCol w:w="3557"/>
        <w:gridCol w:w="1307"/>
        <w:gridCol w:w="1298"/>
      </w:tblGrid>
      <w:tr w:rsidR="002B6323" w:rsidRPr="002B6323" w14:paraId="1EDF55FB" w14:textId="77777777" w:rsidTr="00C95BB4">
        <w:trPr>
          <w:trHeight w:val="300"/>
        </w:trPr>
        <w:tc>
          <w:tcPr>
            <w:tcW w:w="147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11F4DA56"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lastRenderedPageBreak/>
              <w:t>Número de ruta</w:t>
            </w:r>
          </w:p>
        </w:tc>
        <w:tc>
          <w:tcPr>
            <w:tcW w:w="355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7968DA19"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Nombre de la ruta</w:t>
            </w:r>
          </w:p>
        </w:tc>
        <w:tc>
          <w:tcPr>
            <w:tcW w:w="1307"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683EE83" w14:textId="2E6811B3" w:rsidR="002B6323" w:rsidRPr="002B6323" w:rsidRDefault="002B6323" w:rsidP="002B6323">
            <w:pPr>
              <w:jc w:val="center"/>
              <w:rPr>
                <w:rFonts w:ascii="Calibri" w:hAnsi="Calibri" w:cs="Calibri"/>
                <w:b/>
                <w:bCs/>
                <w:szCs w:val="22"/>
              </w:rPr>
            </w:pPr>
            <w:r w:rsidRPr="002B6323">
              <w:rPr>
                <w:rFonts w:ascii="Calibri" w:hAnsi="Calibri" w:cs="Calibri"/>
                <w:b/>
                <w:bCs/>
                <w:szCs w:val="22"/>
              </w:rPr>
              <w:t>De bajos ingresos</w:t>
            </w:r>
          </w:p>
        </w:tc>
        <w:tc>
          <w:tcPr>
            <w:tcW w:w="1298" w:type="dxa"/>
            <w:tcBorders>
              <w:top w:val="single" w:sz="4" w:space="0" w:color="auto"/>
              <w:left w:val="single" w:sz="4" w:space="0" w:color="auto"/>
              <w:bottom w:val="single" w:sz="4" w:space="0" w:color="auto"/>
              <w:right w:val="single" w:sz="4" w:space="0" w:color="auto"/>
            </w:tcBorders>
            <w:shd w:val="pct12" w:color="A5A5A5" w:fill="A5A5A5"/>
            <w:vAlign w:val="center"/>
            <w:hideMark/>
          </w:tcPr>
          <w:p w14:paraId="4E61F420" w14:textId="77777777" w:rsidR="002B6323" w:rsidRPr="002B6323" w:rsidRDefault="002B6323" w:rsidP="002B6323">
            <w:pPr>
              <w:jc w:val="center"/>
              <w:rPr>
                <w:rFonts w:ascii="Calibri" w:hAnsi="Calibri" w:cs="Calibri"/>
                <w:b/>
                <w:bCs/>
                <w:szCs w:val="22"/>
              </w:rPr>
            </w:pPr>
            <w:r w:rsidRPr="002B6323">
              <w:rPr>
                <w:rFonts w:ascii="Calibri" w:hAnsi="Calibri" w:cs="Calibri"/>
                <w:b/>
                <w:bCs/>
                <w:szCs w:val="22"/>
              </w:rPr>
              <w:t>Minoría</w:t>
            </w:r>
          </w:p>
        </w:tc>
      </w:tr>
      <w:tr w:rsidR="002B6323" w:rsidRPr="002B6323" w14:paraId="4CA0E16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8F2364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F1A2A0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Monte acebo</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CBF4C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7AA88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65,8</w:t>
            </w:r>
          </w:p>
        </w:tc>
      </w:tr>
      <w:tr w:rsidR="002B6323" w:rsidRPr="002B6323" w14:paraId="363031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4A88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30B88"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Ashley|Scaleybark|Crosstown</w:t>
            </w:r>
            <w:proofErr w:type="spellEnd"/>
            <w:r w:rsidRPr="002B6323">
              <w:rPr>
                <w:rFonts w:ascii="Calibri" w:hAnsi="Calibri" w:cs="Calibri"/>
                <w:color w:val="262626"/>
                <w:szCs w:val="22"/>
              </w:rPr>
              <w:t xml:space="preserve"> </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0E1FD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9821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69.1</w:t>
            </w:r>
          </w:p>
        </w:tc>
      </w:tr>
      <w:tr w:rsidR="002B6323" w:rsidRPr="002B6323" w14:paraId="0F4D0A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F44F7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99133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La plaza</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84265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BBF91E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79,4</w:t>
            </w:r>
          </w:p>
        </w:tc>
      </w:tr>
      <w:tr w:rsidR="002B6323" w:rsidRPr="002B6323" w14:paraId="70D1FB5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9E56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DD7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Belmont</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DC6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2EBE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4974247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2A48922"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D2DA44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Aeropuerto de Sprinter</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05451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3752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1DF31D3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793B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AACF2"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Reyes en coche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9951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A1AC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24.7</w:t>
            </w:r>
          </w:p>
        </w:tc>
      </w:tr>
      <w:tr w:rsidR="002B6323" w:rsidRPr="002B6323" w14:paraId="3180780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B397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D3536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Beattie Ford Rd.</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C32D47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0E528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68.7</w:t>
            </w:r>
          </w:p>
        </w:tc>
      </w:tr>
      <w:tr w:rsidR="002B6323" w:rsidRPr="002B6323" w14:paraId="687F6D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8A757"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87A71" w14:textId="77777777"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Tuckaseegee</w:t>
            </w:r>
            <w:proofErr w:type="spellEnd"/>
            <w:r w:rsidRPr="002B6323">
              <w:rPr>
                <w:rFonts w:ascii="Calibri" w:hAnsi="Calibri" w:cs="Calibri"/>
                <w:color w:val="262626"/>
                <w:szCs w:val="22"/>
              </w:rPr>
              <w:t xml:space="preserve"> </w:t>
            </w:r>
            <w:proofErr w:type="spellStart"/>
            <w:r w:rsidRPr="002B6323">
              <w:rPr>
                <w:rFonts w:ascii="Calibri" w:hAnsi="Calibri" w:cs="Calibri"/>
                <w:color w:val="262626"/>
                <w:szCs w:val="22"/>
              </w:rPr>
              <w:t>Rd</w:t>
            </w:r>
            <w:proofErr w:type="spellEnd"/>
            <w:r w:rsidRPr="002B6323">
              <w:rPr>
                <w:rFonts w:ascii="Calibri" w:hAnsi="Calibri" w:cs="Calibri"/>
                <w:color w:val="262626"/>
                <w:szCs w:val="22"/>
              </w:rPr>
              <w:t>.</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DFF9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41D9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67</w:t>
            </w:r>
          </w:p>
        </w:tc>
      </w:tr>
      <w:tr w:rsidR="002B6323" w:rsidRPr="002B6323" w14:paraId="1221482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9FD83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37C48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Avenida Central</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7B283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C2902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78A4E94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95F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BC41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Bulevar Oeste.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F136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931B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58.8</w:t>
            </w:r>
          </w:p>
        </w:tc>
      </w:tr>
      <w:tr w:rsidR="002B6323" w:rsidRPr="002B6323" w14:paraId="174EC19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966B0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9435A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Calle norte de Tryon</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2DBCA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ED868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66,6</w:t>
            </w:r>
          </w:p>
        </w:tc>
      </w:tr>
      <w:tr w:rsidR="002B6323" w:rsidRPr="002B6323" w14:paraId="5135E6D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64BF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D622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Bulevar Sur.</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C469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C09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57,3</w:t>
            </w:r>
          </w:p>
        </w:tc>
      </w:tr>
      <w:tr w:rsidR="002B6323" w:rsidRPr="002B6323" w14:paraId="58B4D66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BE4EDB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87F6C4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Calle Nevin.</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68C1F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CE718F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81.6</w:t>
            </w:r>
          </w:p>
        </w:tc>
      </w:tr>
      <w:tr w:rsidR="002B6323" w:rsidRPr="002B6323" w14:paraId="1F85EED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2FD9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8976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Avenida Providencia.</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6023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0A9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23.8</w:t>
            </w:r>
          </w:p>
        </w:tc>
      </w:tr>
      <w:tr w:rsidR="002B6323" w:rsidRPr="002B6323" w14:paraId="1661B4F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28797B"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C9598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Calle Randolph.</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7D1F0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1D5C1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29.6</w:t>
            </w:r>
          </w:p>
        </w:tc>
      </w:tr>
      <w:tr w:rsidR="002B6323" w:rsidRPr="002B6323" w14:paraId="73E0EB1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674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dieciséis</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E870"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Tryon Sur</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BE70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9F4C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58.2</w:t>
            </w:r>
          </w:p>
        </w:tc>
      </w:tr>
      <w:tr w:rsidR="002B6323" w:rsidRPr="002B6323" w14:paraId="58A83768"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6A76E9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049F79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Mancomunidad </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ACFF5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7CC03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53.3</w:t>
            </w:r>
          </w:p>
        </w:tc>
      </w:tr>
      <w:tr w:rsidR="002B6323" w:rsidRPr="002B6323" w14:paraId="0D6952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269B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EA8FD" w14:textId="77777777" w:rsidR="002B6323" w:rsidRPr="008353ED" w:rsidRDefault="002B6323" w:rsidP="002B6323">
            <w:pPr>
              <w:ind w:firstLineChars="100" w:firstLine="220"/>
              <w:rPr>
                <w:rFonts w:ascii="Calibri" w:hAnsi="Calibri" w:cs="Calibri"/>
                <w:color w:val="262626"/>
                <w:szCs w:val="22"/>
                <w:lang w:val="en-US"/>
              </w:rPr>
            </w:pPr>
            <w:r w:rsidRPr="008353ED">
              <w:rPr>
                <w:rFonts w:ascii="Calibri" w:hAnsi="Calibri" w:cs="Calibri"/>
                <w:color w:val="262626"/>
                <w:szCs w:val="22"/>
                <w:lang w:val="en-US"/>
              </w:rPr>
              <w:t xml:space="preserve">Paw </w:t>
            </w:r>
            <w:proofErr w:type="spellStart"/>
            <w:r w:rsidRPr="008353ED">
              <w:rPr>
                <w:rFonts w:ascii="Calibri" w:hAnsi="Calibri" w:cs="Calibri"/>
                <w:color w:val="262626"/>
                <w:szCs w:val="22"/>
                <w:lang w:val="en-US"/>
              </w:rPr>
              <w:t>Creek|Rosa</w:t>
            </w:r>
            <w:proofErr w:type="spellEnd"/>
            <w:r w:rsidRPr="008353ED">
              <w:rPr>
                <w:rFonts w:ascii="Calibri" w:hAnsi="Calibri" w:cs="Calibri"/>
                <w:color w:val="262626"/>
                <w:szCs w:val="22"/>
                <w:lang w:val="en-US"/>
              </w:rPr>
              <w:t xml:space="preserve"> Parks Crosstown</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5B00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10.2</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C64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0CE472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C7EC3A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19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239C5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Calle Park</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32109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47B2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32,8</w:t>
            </w:r>
          </w:p>
        </w:tc>
      </w:tr>
      <w:tr w:rsidR="002B6323" w:rsidRPr="002B6323" w14:paraId="6CD5A72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83666"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BA8EB"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Camino de Sharon</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C0C3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B4A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28</w:t>
            </w:r>
          </w:p>
        </w:tc>
      </w:tr>
      <w:tr w:rsidR="002B6323" w:rsidRPr="002B6323" w14:paraId="48DA5D5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BB69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418130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Avenida Statesville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9E9D0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1FBED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2B666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BBBB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DC8B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calle graham</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7E3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52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66.3</w:t>
            </w:r>
          </w:p>
        </w:tc>
      </w:tr>
      <w:tr w:rsidR="002B6323" w:rsidRPr="002B6323" w14:paraId="15F25A8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2D043F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23</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ACB2D7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Dirve del trébol</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9D3CC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E31576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64</w:t>
            </w:r>
          </w:p>
        </w:tc>
      </w:tr>
      <w:tr w:rsidR="002B6323" w:rsidRPr="002B6323" w14:paraId="27816012"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837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03BA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Naciones Ford Rd.</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D6C3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CEE5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w:t>
            </w:r>
          </w:p>
        </w:tc>
      </w:tr>
      <w:tr w:rsidR="002B6323" w:rsidRPr="002B6323" w14:paraId="2E74869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94F56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3C1BC2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Avenida Oaklawn</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A5C218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7EE71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64.1</w:t>
            </w:r>
          </w:p>
        </w:tc>
      </w:tr>
      <w:tr w:rsidR="002B6323" w:rsidRPr="002B6323" w14:paraId="34E4CF1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D41C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0413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Calle Monroe.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768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13.1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3FA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43</w:t>
            </w:r>
          </w:p>
        </w:tc>
      </w:tr>
      <w:tr w:rsidR="002B6323" w:rsidRPr="002B6323" w14:paraId="1C437D7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8EAB00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E6EE4B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Calle Fairview.</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4A005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22.5</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FC408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43.7</w:t>
            </w:r>
          </w:p>
        </w:tc>
      </w:tr>
      <w:tr w:rsidR="002B6323" w:rsidRPr="002B6323" w14:paraId="361F1E3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079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D8A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CINU|JW Clay</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0BD0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1D75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75.2</w:t>
            </w:r>
          </w:p>
        </w:tc>
      </w:tr>
      <w:tr w:rsidR="002B6323" w:rsidRPr="002B6323" w14:paraId="0E67C41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D6F653"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BB4BFE4" w14:textId="77777777" w:rsidR="002B6323" w:rsidRPr="008353ED" w:rsidRDefault="002B6323" w:rsidP="002B6323">
            <w:pPr>
              <w:ind w:firstLineChars="100" w:firstLine="220"/>
              <w:rPr>
                <w:rFonts w:ascii="Calibri" w:hAnsi="Calibri" w:cs="Calibri"/>
                <w:color w:val="262626"/>
                <w:szCs w:val="22"/>
                <w:lang w:val="en-US"/>
              </w:rPr>
            </w:pPr>
            <w:proofErr w:type="spellStart"/>
            <w:r w:rsidRPr="008353ED">
              <w:rPr>
                <w:rFonts w:ascii="Calibri" w:hAnsi="Calibri" w:cs="Calibri"/>
                <w:color w:val="262626"/>
                <w:szCs w:val="22"/>
                <w:lang w:val="en-US"/>
              </w:rPr>
              <w:t>Césped</w:t>
            </w:r>
            <w:proofErr w:type="spellEnd"/>
            <w:r w:rsidRPr="008353ED">
              <w:rPr>
                <w:rFonts w:ascii="Calibri" w:hAnsi="Calibri" w:cs="Calibri"/>
                <w:color w:val="262626"/>
                <w:szCs w:val="22"/>
                <w:lang w:val="en-US"/>
              </w:rPr>
              <w:t xml:space="preserve"> de </w:t>
            </w:r>
            <w:proofErr w:type="spellStart"/>
            <w:r w:rsidRPr="008353ED">
              <w:rPr>
                <w:rFonts w:ascii="Calibri" w:hAnsi="Calibri" w:cs="Calibri"/>
                <w:color w:val="262626"/>
                <w:szCs w:val="22"/>
                <w:lang w:val="en-US"/>
              </w:rPr>
              <w:t>madera|Scaleybark|Crosstown</w:t>
            </w:r>
            <w:proofErr w:type="spellEnd"/>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03283B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CF2EC7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45,4</w:t>
            </w:r>
          </w:p>
        </w:tc>
      </w:tr>
      <w:tr w:rsidR="002B6323" w:rsidRPr="002B6323" w14:paraId="188BD4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B6FA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34</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7B28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Campaña de libertad</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818B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8149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1A4033E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70A4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5DFAA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Wilkinson | Amazonas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655FA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21.1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2C5E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59,4</w:t>
            </w:r>
          </w:p>
        </w:tc>
      </w:tr>
      <w:tr w:rsidR="002B6323" w:rsidRPr="002B6323" w14:paraId="2B45B27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2C7F5"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39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DC29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camino del este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F0AB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B3C5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61</w:t>
            </w:r>
          </w:p>
        </w:tc>
      </w:tr>
      <w:tr w:rsidR="002B6323" w:rsidRPr="002B6323" w14:paraId="4A2E9CC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DD2EC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42</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F57E85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carowinds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A7A762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7148B3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50.5</w:t>
            </w:r>
          </w:p>
        </w:tc>
      </w:tr>
      <w:tr w:rsidR="002B6323" w:rsidRPr="002B6323" w14:paraId="7BD6E83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103D6"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43</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D138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Ballantyne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282A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8.9</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F00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37</w:t>
            </w:r>
          </w:p>
        </w:tc>
      </w:tr>
      <w:tr w:rsidR="002B6323" w:rsidRPr="002B6323" w14:paraId="52AA38D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E97CF02"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0ED8D1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URP|CIC</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44B887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13.7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0BE615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72.3</w:t>
            </w:r>
          </w:p>
        </w:tc>
      </w:tr>
      <w:tr w:rsidR="002B6323" w:rsidRPr="002B6323" w14:paraId="64A869A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2E33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3E31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Carretera Pineville-Matthews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CAE7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E10D5"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30.4</w:t>
            </w:r>
          </w:p>
        </w:tc>
      </w:tr>
      <w:tr w:rsidR="002B6323" w:rsidRPr="002B6323" w14:paraId="2F00411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EB422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54</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55BB5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Parque de Investigación Universitaria</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301DFE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12.7</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9F6E01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66,9</w:t>
            </w:r>
          </w:p>
        </w:tc>
      </w:tr>
      <w:tr w:rsidR="002B6323" w:rsidRPr="002B6323" w14:paraId="5038666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D6AD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55</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98EE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Bulevar Westinghouse.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B2B7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A3B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63.7</w:t>
            </w:r>
          </w:p>
        </w:tc>
      </w:tr>
      <w:tr w:rsidR="002B6323" w:rsidRPr="002B6323" w14:paraId="133038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EBCEC0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56</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0B7E9B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madera de flecha</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A8DE02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DD2DB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70,9</w:t>
            </w:r>
          </w:p>
        </w:tc>
      </w:tr>
      <w:tr w:rsidR="002B6323" w:rsidRPr="002B6323" w14:paraId="0E16038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635F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lastRenderedPageBreak/>
              <w:t>57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210A9" w14:textId="6004A0EE" w:rsidR="002B6323" w:rsidRPr="002B6323" w:rsidRDefault="002B6323" w:rsidP="002B6323">
            <w:pPr>
              <w:ind w:firstLineChars="100" w:firstLine="220"/>
              <w:rPr>
                <w:rFonts w:ascii="Calibri" w:hAnsi="Calibri" w:cs="Calibri"/>
                <w:color w:val="262626"/>
                <w:szCs w:val="22"/>
              </w:rPr>
            </w:pPr>
            <w:proofErr w:type="spellStart"/>
            <w:r w:rsidRPr="002B6323">
              <w:rPr>
                <w:rFonts w:ascii="Calibri" w:hAnsi="Calibri" w:cs="Calibri"/>
                <w:color w:val="262626"/>
                <w:szCs w:val="22"/>
              </w:rPr>
              <w:t>Archdale</w:t>
            </w:r>
            <w:proofErr w:type="spellEnd"/>
            <w:r w:rsidRPr="002B6323">
              <w:rPr>
                <w:rFonts w:ascii="Calibri" w:hAnsi="Calibri" w:cs="Calibri"/>
                <w:color w:val="262626"/>
                <w:szCs w:val="22"/>
              </w:rPr>
              <w:t>| Parque Sur</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616D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7CC5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51,8</w:t>
            </w:r>
          </w:p>
        </w:tc>
      </w:tr>
      <w:tr w:rsidR="002B6323" w:rsidRPr="002B6323" w14:paraId="7D08C7D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927CE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58</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DA2F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Pineville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6F1FF3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D8322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47.7</w:t>
            </w:r>
          </w:p>
        </w:tc>
      </w:tr>
      <w:tr w:rsidR="002B6323" w:rsidRPr="002B6323" w14:paraId="1B551D3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CD3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59</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77FEE"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 xml:space="preserve">Conector Norte de </w:t>
            </w:r>
            <w:proofErr w:type="spellStart"/>
            <w:r w:rsidRPr="002B6323">
              <w:rPr>
                <w:rFonts w:ascii="Calibri" w:hAnsi="Calibri" w:cs="Calibri"/>
                <w:color w:val="262626"/>
                <w:szCs w:val="22"/>
              </w:rPr>
              <w:t>Meck</w:t>
            </w:r>
            <w:proofErr w:type="spellEnd"/>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3B0F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D5F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60,6</w:t>
            </w:r>
          </w:p>
        </w:tc>
      </w:tr>
      <w:tr w:rsidR="002B6323" w:rsidRPr="002B6323" w14:paraId="11F57B8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B4F126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60</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8225E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Calle Tyvola.</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F4EE0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95B631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68.3</w:t>
            </w:r>
          </w:p>
        </w:tc>
      </w:tr>
      <w:tr w:rsidR="002B6323" w:rsidRPr="002B6323" w14:paraId="079C215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15C9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87</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9633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Ciudad LINCE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0BF3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55F7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27,9</w:t>
            </w:r>
          </w:p>
        </w:tc>
      </w:tr>
      <w:tr w:rsidR="002B6323" w:rsidRPr="002B6323" w14:paraId="26E33F89"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BB8AB0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97</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686E96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Village Rider-Cornelius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0B468B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22D21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22.5</w:t>
            </w:r>
          </w:p>
        </w:tc>
      </w:tr>
      <w:tr w:rsidR="002B6323" w:rsidRPr="002B6323" w14:paraId="2076CBB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9298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98</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C350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Jinete del pueblo McCoy Rd.</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B44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F395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37.4</w:t>
            </w:r>
          </w:p>
        </w:tc>
      </w:tr>
      <w:tr w:rsidR="002B6323" w:rsidRPr="002B6323" w14:paraId="2C31CA2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73006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99</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E35B17" w14:textId="0E3D4959"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Village Rider-Huntersville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32A5BD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5.3</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133DA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33.3</w:t>
            </w:r>
          </w:p>
        </w:tc>
      </w:tr>
      <w:tr w:rsidR="002B6323" w:rsidRPr="002B6323" w14:paraId="6A5CD98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4E58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211</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73294"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Valle Escondido</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C483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BF1E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82.2</w:t>
            </w:r>
          </w:p>
        </w:tc>
      </w:tr>
      <w:tr w:rsidR="002B6323" w:rsidRPr="002B6323" w14:paraId="145D12E7"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712E8D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B7C3CAD" w14:textId="77777777" w:rsidR="002B6323" w:rsidRPr="008353ED" w:rsidRDefault="002B6323" w:rsidP="002B6323">
            <w:pPr>
              <w:ind w:firstLineChars="100" w:firstLine="220"/>
              <w:rPr>
                <w:rFonts w:ascii="Calibri" w:hAnsi="Calibri" w:cs="Calibri"/>
                <w:color w:val="262626"/>
                <w:szCs w:val="22"/>
                <w:lang w:val="en-US"/>
              </w:rPr>
            </w:pPr>
            <w:r w:rsidRPr="008353ED">
              <w:rPr>
                <w:rFonts w:ascii="Calibri" w:hAnsi="Calibri" w:cs="Calibri"/>
                <w:color w:val="262626"/>
                <w:szCs w:val="22"/>
                <w:lang w:val="en-US"/>
              </w:rPr>
              <w:t>E.WT Harris Blvd. -Idlewild Rd.</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30A33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F37F0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76</w:t>
            </w:r>
          </w:p>
        </w:tc>
      </w:tr>
      <w:tr w:rsidR="002B6323" w:rsidRPr="002B6323" w14:paraId="37B8CDD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AD5D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222</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ACCE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Pence Rd.</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4C44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A3D9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78</w:t>
            </w:r>
          </w:p>
        </w:tc>
      </w:tr>
      <w:tr w:rsidR="002B6323" w:rsidRPr="002B6323" w14:paraId="195D51E4"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7BDE66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235</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3DF9A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Buena voluntad</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3A05B6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20.2</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9DE89E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77.6</w:t>
            </w:r>
          </w:p>
        </w:tc>
      </w:tr>
      <w:tr w:rsidR="002B6323" w:rsidRPr="002B6323" w14:paraId="1FCD604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B4BA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290</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3205D"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Transporte Davidson</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5491"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2352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16.8</w:t>
            </w:r>
          </w:p>
        </w:tc>
      </w:tr>
      <w:tr w:rsidR="002B6323" w:rsidRPr="002B6323" w14:paraId="7CB3AB0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4F4229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501</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4E0ED8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Línea Azul LINCE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051DA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34E44D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4D886AD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5B50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40X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233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Abogado Carretera Express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9906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17,5</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5AB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60.1</w:t>
            </w:r>
          </w:p>
        </w:tc>
      </w:tr>
      <w:tr w:rsidR="002B6323" w:rsidRPr="002B6323" w14:paraId="4C4F45B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5775CC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4F2FDBC5"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Expreso del sur de Tryon</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A0EF05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A279A1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63.3</w:t>
            </w:r>
          </w:p>
        </w:tc>
      </w:tr>
      <w:tr w:rsidR="002B6323" w:rsidRPr="002B6323" w14:paraId="745363EF"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48E8"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46X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6A93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Expreso de la carretera de Harrisburg</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5D6D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18.6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0546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66,7</w:t>
            </w:r>
          </w:p>
        </w:tc>
      </w:tr>
      <w:tr w:rsidR="002B6323" w:rsidRPr="002B6323" w14:paraId="6D7FC6A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E2DCAB9"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C701A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Expreso del invernadero de Huntersville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96894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12.9</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81E4D1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49,8</w:t>
            </w:r>
          </w:p>
        </w:tc>
      </w:tr>
      <w:tr w:rsidR="002B6323" w:rsidRPr="002B6323" w14:paraId="02859F8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45B44"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48X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E29E1"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Expreso de Northcross</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95EF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8.7</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D662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33.5</w:t>
            </w:r>
          </w:p>
        </w:tc>
      </w:tr>
      <w:tr w:rsidR="002B6323" w:rsidRPr="002B6323" w14:paraId="10A5C935"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B457C9E"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52X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3CAA84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Expreso de la carretera inactiva</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0A72F7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17.1</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D5E45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60,9</w:t>
            </w:r>
          </w:p>
        </w:tc>
      </w:tr>
      <w:tr w:rsidR="002B6323" w:rsidRPr="002B6323" w14:paraId="21A9523E"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4A37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53X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EC777"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Expreso de Northlake</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720E2"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534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56.7</w:t>
            </w:r>
          </w:p>
        </w:tc>
      </w:tr>
      <w:tr w:rsidR="002B6323" w:rsidRPr="002B6323" w14:paraId="0997B8FD"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7C4E0D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61X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6F3CEBC" w14:textId="14822651"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Arboreto expreso</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24EE8B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842E6AA"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61.1</w:t>
            </w:r>
          </w:p>
        </w:tc>
      </w:tr>
      <w:tr w:rsidR="002B6323" w:rsidRPr="002B6323" w14:paraId="2F20845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0825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57243"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Expreso de la carretera de Rea</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D5DB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119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32.1</w:t>
            </w:r>
          </w:p>
        </w:tc>
      </w:tr>
      <w:tr w:rsidR="002B6323" w:rsidRPr="002B6323" w14:paraId="4A349C4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D828C7A"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63X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453C9A2" w14:textId="58FBA5A6" w:rsidR="002B6323" w:rsidRPr="002B6323" w:rsidRDefault="00023BEA" w:rsidP="002B6323">
            <w:pPr>
              <w:ind w:firstLineChars="100" w:firstLine="220"/>
              <w:rPr>
                <w:rFonts w:ascii="Calibri" w:hAnsi="Calibri" w:cs="Calibri"/>
                <w:color w:val="262626"/>
                <w:szCs w:val="22"/>
              </w:rPr>
            </w:pPr>
            <w:r w:rsidRPr="002B6323">
              <w:rPr>
                <w:rFonts w:ascii="Calibri" w:hAnsi="Calibri" w:cs="Calibri"/>
                <w:color w:val="262626"/>
                <w:szCs w:val="22"/>
              </w:rPr>
              <w:t>Expreso de Huntersville</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D6B3738"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9.4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5326AB7"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34.4</w:t>
            </w:r>
          </w:p>
        </w:tc>
      </w:tr>
      <w:tr w:rsidR="002B6323" w:rsidRPr="002B6323" w14:paraId="022FF3F0"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B8F8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D278C"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Bulevar Independencia. Expresar</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FDF9"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16.1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62AAD"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56,9</w:t>
            </w:r>
          </w:p>
        </w:tc>
      </w:tr>
      <w:tr w:rsidR="002B6323" w:rsidRPr="002B6323" w14:paraId="1BD76601"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4ADDD7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65X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D14BB5A"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Mateo expreso</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3F6435D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0273498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50</w:t>
            </w:r>
          </w:p>
        </w:tc>
      </w:tr>
      <w:tr w:rsidR="002B6323" w:rsidRPr="002B6323" w14:paraId="12A4AAEB"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0F82D"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74X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DAF96"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Expreso del condado de Union</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5F42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14.8</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40370"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44.1</w:t>
            </w:r>
          </w:p>
        </w:tc>
      </w:tr>
      <w:tr w:rsidR="002B6323" w:rsidRPr="002B6323" w14:paraId="52F7E43A"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523DBAEF"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77X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5393A31" w14:textId="567CA322"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Expreso del norte de Mecklemburgo</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1F7A3BB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10.8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F5109F6"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31.3</w:t>
            </w:r>
          </w:p>
        </w:tc>
      </w:tr>
      <w:tr w:rsidR="002B6323" w:rsidRPr="002B6323" w14:paraId="2B59BC16"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B785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82X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35679"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Expreso de la colina de la roca</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94FBF"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12.6</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552E3"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36,9</w:t>
            </w:r>
          </w:p>
        </w:tc>
      </w:tr>
      <w:tr w:rsidR="002B6323" w:rsidRPr="002B6323" w14:paraId="3A0FE3E3"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2C9167F1"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85X</w:t>
            </w:r>
          </w:p>
        </w:tc>
        <w:tc>
          <w:tcPr>
            <w:tcW w:w="355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14D5B1F"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Gastonia Express</w:t>
            </w:r>
          </w:p>
        </w:tc>
        <w:tc>
          <w:tcPr>
            <w:tcW w:w="1307"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6FAD948B"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19.8</w:t>
            </w:r>
          </w:p>
        </w:tc>
        <w:tc>
          <w:tcPr>
            <w:tcW w:w="1298" w:type="dxa"/>
            <w:tcBorders>
              <w:top w:val="single" w:sz="4" w:space="0" w:color="auto"/>
              <w:left w:val="single" w:sz="4" w:space="0" w:color="auto"/>
              <w:bottom w:val="single" w:sz="4" w:space="0" w:color="auto"/>
              <w:right w:val="single" w:sz="4" w:space="0" w:color="auto"/>
            </w:tcBorders>
            <w:shd w:val="clear" w:color="EDEDED" w:fill="EDEDED"/>
            <w:noWrap/>
            <w:vAlign w:val="center"/>
            <w:hideMark/>
          </w:tcPr>
          <w:p w14:paraId="712881FE"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51.5</w:t>
            </w:r>
          </w:p>
        </w:tc>
      </w:tr>
      <w:tr w:rsidR="002B6323" w:rsidRPr="002B6323" w14:paraId="06EBCA4C" w14:textId="77777777" w:rsidTr="00AD360D">
        <w:trPr>
          <w:trHeight w:val="300"/>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643A0" w14:textId="77777777" w:rsidR="002B6323" w:rsidRPr="002B6323" w:rsidRDefault="002B6323" w:rsidP="00AD360D">
            <w:pPr>
              <w:ind w:firstLineChars="100" w:firstLine="220"/>
              <w:jc w:val="center"/>
              <w:rPr>
                <w:rFonts w:ascii="Calibri" w:hAnsi="Calibri" w:cs="Calibri"/>
                <w:color w:val="262626"/>
                <w:szCs w:val="22"/>
              </w:rPr>
            </w:pPr>
            <w:r w:rsidRPr="002B6323">
              <w:rPr>
                <w:rFonts w:ascii="Calibri" w:hAnsi="Calibri" w:cs="Calibri"/>
                <w:color w:val="262626"/>
                <w:szCs w:val="22"/>
              </w:rPr>
              <w:t>88X</w:t>
            </w:r>
          </w:p>
        </w:tc>
        <w:tc>
          <w:tcPr>
            <w:tcW w:w="3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0188" w14:textId="77777777" w:rsidR="002B6323" w:rsidRPr="002B6323" w:rsidRDefault="002B6323" w:rsidP="002B6323">
            <w:pPr>
              <w:ind w:firstLineChars="100" w:firstLine="220"/>
              <w:rPr>
                <w:rFonts w:ascii="Calibri" w:hAnsi="Calibri" w:cs="Calibri"/>
                <w:color w:val="262626"/>
                <w:szCs w:val="22"/>
              </w:rPr>
            </w:pPr>
            <w:r w:rsidRPr="002B6323">
              <w:rPr>
                <w:rFonts w:ascii="Calibri" w:hAnsi="Calibri" w:cs="Calibri"/>
                <w:color w:val="262626"/>
                <w:szCs w:val="22"/>
              </w:rPr>
              <w:t>Expreso de la isla de montaña</w:t>
            </w:r>
          </w:p>
        </w:tc>
        <w:tc>
          <w:tcPr>
            <w:tcW w:w="13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07EEC"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15.1</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1E644" w14:textId="77777777" w:rsidR="002B6323" w:rsidRPr="002B6323" w:rsidRDefault="002B6323" w:rsidP="002B6323">
            <w:pPr>
              <w:jc w:val="center"/>
              <w:rPr>
                <w:rFonts w:ascii="Calibri" w:hAnsi="Calibri" w:cs="Calibri"/>
                <w:color w:val="262626"/>
                <w:szCs w:val="22"/>
              </w:rPr>
            </w:pPr>
            <w:r w:rsidRPr="002B6323">
              <w:rPr>
                <w:rFonts w:ascii="Calibri" w:hAnsi="Calibri" w:cs="Calibri"/>
                <w:color w:val="262626"/>
                <w:szCs w:val="22"/>
              </w:rPr>
              <w:t>62,9</w:t>
            </w:r>
          </w:p>
        </w:tc>
      </w:tr>
    </w:tbl>
    <w:p w14:paraId="6ADDF9E7" w14:textId="77777777" w:rsidR="00C66630" w:rsidRDefault="00C66630" w:rsidP="00C66630">
      <w:bookmarkStart w:id="21" w:name="_Toc298434144"/>
    </w:p>
    <w:p w14:paraId="48359B40" w14:textId="76B7239B" w:rsidR="00AD10BC" w:rsidRDefault="00902012" w:rsidP="00C66630">
      <w:pPr>
        <w:pStyle w:val="Heading1"/>
      </w:pPr>
      <w:bookmarkStart w:id="22" w:name="_Toc143171206"/>
      <w:r>
        <w:t>ANÁLISIS DE EQUIDAD DEL SERVICIO</w:t>
      </w:r>
      <w:bookmarkEnd w:id="22"/>
    </w:p>
    <w:p w14:paraId="4B91B154" w14:textId="77777777" w:rsidR="002A6035" w:rsidRPr="00C121BE" w:rsidRDefault="00924A1A" w:rsidP="00615E60">
      <w:pPr>
        <w:pStyle w:val="Heading2"/>
        <w:rPr>
          <w:noProof/>
        </w:rPr>
      </w:pPr>
      <w:bookmarkStart w:id="23" w:name="_Toc143171207"/>
      <w:bookmarkEnd w:id="21"/>
      <w:r w:rsidRPr="0003258D">
        <w:rPr>
          <w:noProof/>
        </w:rPr>
        <w:t>Descripción de cambios de ruta</w:t>
      </w:r>
      <w:bookmarkEnd w:id="23"/>
    </w:p>
    <w:p w14:paraId="63354358" w14:textId="29A6084A" w:rsidR="007D518C" w:rsidRDefault="007D518C" w:rsidP="007D518C">
      <w:r w:rsidRPr="007D518C">
        <w:t xml:space="preserve">Los ajustes de servicio de agosto de 2022 resultaron en la modificación de 10 rutas que tuvieron un cambio que excedió el 25% de las millas de ingreso diario u horas de ingreso diario doce meses o más después del ajuste inicial. Por lo tanto, los cambios dieron como resultado un cambio de "servicio importante" y la necesidad de un análisis de equidad del </w:t>
      </w:r>
      <w:r w:rsidRPr="007D518C">
        <w:lastRenderedPageBreak/>
        <w:t>servicio. La Tabla 5-1 a continuación muestra las 10 rutas que superaron el 25% en millas de ingresos.</w:t>
      </w:r>
    </w:p>
    <w:p w14:paraId="261D39B6" w14:textId="77777777" w:rsidR="008D710C" w:rsidRDefault="008D710C" w:rsidP="007D518C">
      <w:pPr>
        <w:sectPr w:rsidR="008D710C" w:rsidSect="00414A93">
          <w:headerReference w:type="even" r:id="rId20"/>
          <w:headerReference w:type="default" r:id="rId21"/>
          <w:footerReference w:type="default" r:id="rId22"/>
          <w:headerReference w:type="first" r:id="rId23"/>
          <w:pgSz w:w="12240" w:h="15840" w:code="1"/>
          <w:pgMar w:top="1440" w:right="1440" w:bottom="1152" w:left="1800" w:header="720" w:footer="576" w:gutter="0"/>
          <w:cols w:space="720"/>
          <w:noEndnote/>
        </w:sectPr>
      </w:pPr>
    </w:p>
    <w:p w14:paraId="5204A7C0" w14:textId="2320A712" w:rsidR="008D710C" w:rsidRPr="008F2D19" w:rsidRDefault="008D710C" w:rsidP="008D710C">
      <w:pPr>
        <w:jc w:val="both"/>
        <w:rPr>
          <w:rFonts w:cs="Arial"/>
          <w:b/>
          <w:bCs/>
          <w:sz w:val="20"/>
        </w:rPr>
      </w:pPr>
      <w:r w:rsidRPr="008F2D19">
        <w:rPr>
          <w:rFonts w:cs="Arial"/>
          <w:b/>
          <w:bCs/>
          <w:sz w:val="20"/>
        </w:rPr>
        <w:lastRenderedPageBreak/>
        <w:t>Tabla 5-1: Cambios en el horario de la ruta CATS</w:t>
      </w:r>
    </w:p>
    <w:p w14:paraId="73D5D324" w14:textId="75D803C0" w:rsidR="008D710C" w:rsidRPr="007D518C" w:rsidRDefault="008D710C" w:rsidP="007D518C">
      <w:r w:rsidRPr="008D710C">
        <w:rPr>
          <w:noProof/>
        </w:rPr>
        <w:drawing>
          <wp:inline distT="0" distB="0" distL="0" distR="0" wp14:anchorId="194691C3" wp14:editId="412766D5">
            <wp:extent cx="8412480" cy="2057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12480" cy="2057400"/>
                    </a:xfrm>
                    <a:prstGeom prst="rect">
                      <a:avLst/>
                    </a:prstGeom>
                    <a:noFill/>
                    <a:ln>
                      <a:noFill/>
                    </a:ln>
                  </pic:spPr>
                </pic:pic>
              </a:graphicData>
            </a:graphic>
          </wp:inline>
        </w:drawing>
      </w:r>
    </w:p>
    <w:p w14:paraId="069B873A" w14:textId="0A0427D8" w:rsidR="007D518C" w:rsidRDefault="007D518C" w:rsidP="00A2504F">
      <w:pPr>
        <w:jc w:val="both"/>
        <w:rPr>
          <w:rFonts w:cs="Arial"/>
          <w:sz w:val="20"/>
        </w:rPr>
      </w:pPr>
    </w:p>
    <w:p w14:paraId="5C793F57" w14:textId="6D9F760C" w:rsidR="00201E02" w:rsidRDefault="00201E02" w:rsidP="00A2504F">
      <w:pPr>
        <w:jc w:val="both"/>
        <w:rPr>
          <w:rFonts w:cs="Arial"/>
          <w:sz w:val="20"/>
        </w:rPr>
      </w:pPr>
    </w:p>
    <w:p w14:paraId="53488C71" w14:textId="03022942" w:rsidR="007D518C" w:rsidRDefault="00346D20" w:rsidP="00A2504F">
      <w:pPr>
        <w:jc w:val="both"/>
        <w:rPr>
          <w:rFonts w:cs="Arial"/>
          <w:b/>
          <w:bCs/>
          <w:sz w:val="20"/>
        </w:rPr>
      </w:pPr>
      <w:r w:rsidRPr="00CD77CE">
        <w:rPr>
          <w:rFonts w:cs="Arial"/>
          <w:b/>
          <w:bCs/>
          <w:sz w:val="20"/>
        </w:rPr>
        <w:t>Tabla 5-2 Cambios en el kilometraje de CATS</w:t>
      </w:r>
    </w:p>
    <w:p w14:paraId="1C580B73" w14:textId="4A4FF878" w:rsidR="008D710C" w:rsidRDefault="00201E02" w:rsidP="00A2504F">
      <w:pPr>
        <w:jc w:val="both"/>
        <w:rPr>
          <w:rFonts w:cs="Arial"/>
          <w:b/>
          <w:bCs/>
          <w:sz w:val="20"/>
        </w:rPr>
      </w:pPr>
      <w:r w:rsidRPr="00201E02">
        <w:rPr>
          <w:noProof/>
        </w:rPr>
        <w:drawing>
          <wp:inline distT="0" distB="0" distL="0" distR="0" wp14:anchorId="5EABE6A2" wp14:editId="79F368B0">
            <wp:extent cx="8420100" cy="2508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20100" cy="2508250"/>
                    </a:xfrm>
                    <a:prstGeom prst="rect">
                      <a:avLst/>
                    </a:prstGeom>
                    <a:noFill/>
                    <a:ln>
                      <a:noFill/>
                    </a:ln>
                  </pic:spPr>
                </pic:pic>
              </a:graphicData>
            </a:graphic>
          </wp:inline>
        </w:drawing>
      </w:r>
    </w:p>
    <w:p w14:paraId="5C54096C" w14:textId="1EFA5E8F" w:rsidR="008D710C" w:rsidRDefault="008D710C" w:rsidP="00A2504F">
      <w:pPr>
        <w:jc w:val="both"/>
        <w:rPr>
          <w:rFonts w:cs="Arial"/>
          <w:b/>
          <w:bCs/>
          <w:sz w:val="20"/>
        </w:rPr>
      </w:pPr>
    </w:p>
    <w:p w14:paraId="060A6420" w14:textId="77777777" w:rsidR="008D710C" w:rsidRPr="00CD77CE" w:rsidRDefault="008D710C" w:rsidP="00A2504F">
      <w:pPr>
        <w:jc w:val="both"/>
        <w:rPr>
          <w:rFonts w:cs="Arial"/>
          <w:b/>
          <w:bCs/>
          <w:sz w:val="20"/>
        </w:rPr>
      </w:pPr>
    </w:p>
    <w:p w14:paraId="28D1207A" w14:textId="001F9C6B" w:rsidR="00346D20" w:rsidRDefault="00346D20" w:rsidP="00A2504F">
      <w:pPr>
        <w:jc w:val="both"/>
        <w:rPr>
          <w:rFonts w:cs="Arial"/>
          <w:sz w:val="20"/>
        </w:rPr>
      </w:pPr>
    </w:p>
    <w:p w14:paraId="13948D37" w14:textId="77777777" w:rsidR="008D710C" w:rsidRDefault="008D710C" w:rsidP="00A2504F">
      <w:pPr>
        <w:jc w:val="both"/>
        <w:rPr>
          <w:rFonts w:cs="Arial"/>
          <w:sz w:val="20"/>
        </w:rPr>
        <w:sectPr w:rsidR="008D710C" w:rsidSect="008D710C">
          <w:pgSz w:w="15840" w:h="12240" w:orient="landscape" w:code="1"/>
          <w:pgMar w:top="1800" w:right="1440" w:bottom="1440" w:left="1152" w:header="720" w:footer="576" w:gutter="0"/>
          <w:cols w:space="720"/>
          <w:noEndnote/>
          <w:docGrid w:linePitch="299"/>
        </w:sectPr>
      </w:pPr>
    </w:p>
    <w:p w14:paraId="37DF2524" w14:textId="1A6B33FB" w:rsidR="007D518C" w:rsidRDefault="005F7894" w:rsidP="005F7894">
      <w:pPr>
        <w:pStyle w:val="Heading1"/>
      </w:pPr>
      <w:bookmarkStart w:id="24" w:name="_Toc143171208"/>
      <w:r>
        <w:lastRenderedPageBreak/>
        <w:t>MITIGACIÓN</w:t>
      </w:r>
      <w:bookmarkEnd w:id="24"/>
    </w:p>
    <w:p w14:paraId="4B563852" w14:textId="0998ABE6" w:rsidR="007D518C" w:rsidRDefault="007D518C" w:rsidP="00A2504F">
      <w:pPr>
        <w:jc w:val="both"/>
        <w:rPr>
          <w:rFonts w:cs="Arial"/>
          <w:sz w:val="20"/>
        </w:rPr>
      </w:pPr>
    </w:p>
    <w:p w14:paraId="56A3991B" w14:textId="569AB7FF" w:rsidR="0097718E" w:rsidRDefault="00C95BB4" w:rsidP="00A2504F">
      <w:pPr>
        <w:jc w:val="both"/>
        <w:rPr>
          <w:rFonts w:cs="Arial"/>
          <w:sz w:val="20"/>
        </w:rPr>
      </w:pPr>
      <w:r>
        <w:rPr>
          <w:rFonts w:cs="Arial"/>
          <w:sz w:val="20"/>
        </w:rPr>
        <w:t>Se notificó al público sobre el Análisis de Equidad del Título VI como se encuentra en la Sección 3 de este documento. Después de una revisión adicional de las 9 rutas definidas como con un cambio importante en el servicio, CATS encontró que ocho de las rutas enumeradas viajaban a través de una ruta censal de bajos ingresos o minorías que excedían el umbral establecido en la Tabla 4-1. El resultado es que los cambios para los viajeros en esas rutas se presentan como la mejor alternativa en comparación con la programación original. Por lo tanto, los cambios en los servicios son el método preferido para evitar un impacto desigual con consecuencias negativas superpuestas para estas poblaciones protegidas, en estas circunstancias. La Tabla 6-1 a continuación muestra las rutas que se definen como que tienen un impacto dispar en los viajeros y los esfuerzos de mitigación para cada una de esas rutas. Actualmente, no se consideran necesarios esfuerzos de mitigación en comparación con el mantenimiento de los servicios en el estado actual, ya que los resultados muestran impactos positivos superpuestos para aquellas poblaciones protegidas. El personal descubrió que los servicios anteriores tenían un impacto negativo mayor en aquellas poblaciones minoritarias y de bajos ingresos debido a que no eran predecibles ni confiables para esas poblaciones. Los efectos de reducir el kilometraje y las horas de las rutas tuvieron un efecto negativo en las millas y horas programadas anteriormente dentro de esos sectores censales; sin embargo, como se indicó anteriormente, los clientes ahora están recibiendo un servicio más confiable y predecible que sirve como mitigación de la reducción de horas. , y se debe acceder a él como un impacto positivo y equilibrado en esas poblaciones.</w:t>
      </w:r>
    </w:p>
    <w:p w14:paraId="58E47841" w14:textId="77777777" w:rsidR="0097718E" w:rsidRDefault="0097718E" w:rsidP="00A2504F">
      <w:pPr>
        <w:jc w:val="both"/>
        <w:rPr>
          <w:rFonts w:cs="Arial"/>
          <w:sz w:val="20"/>
        </w:rPr>
      </w:pPr>
    </w:p>
    <w:p w14:paraId="23240D29" w14:textId="72CFADAE" w:rsidR="000C7E4E" w:rsidRDefault="000C7E4E" w:rsidP="000C7E4E">
      <w:pPr>
        <w:rPr>
          <w:rFonts w:cs="Arial"/>
          <w:sz w:val="20"/>
        </w:rPr>
        <w:sectPr w:rsidR="000C7E4E" w:rsidSect="00414A93">
          <w:pgSz w:w="12240" w:h="15840" w:code="1"/>
          <w:pgMar w:top="1440" w:right="1440" w:bottom="1152" w:left="1800" w:header="720" w:footer="576" w:gutter="0"/>
          <w:cols w:space="720"/>
          <w:noEndnote/>
        </w:sectPr>
      </w:pPr>
    </w:p>
    <w:p w14:paraId="6A556574" w14:textId="486F095E" w:rsidR="0097718E" w:rsidRPr="00D50F58" w:rsidRDefault="00D50F58" w:rsidP="00A2504F">
      <w:pPr>
        <w:jc w:val="both"/>
        <w:rPr>
          <w:rFonts w:cs="Arial"/>
          <w:b/>
          <w:bCs/>
          <w:sz w:val="20"/>
        </w:rPr>
      </w:pPr>
      <w:r w:rsidRPr="00D50F58">
        <w:rPr>
          <w:rFonts w:cs="Arial"/>
          <w:b/>
          <w:bCs/>
          <w:sz w:val="20"/>
        </w:rPr>
        <w:lastRenderedPageBreak/>
        <w:t>Tabla 6-1: Mitigación por ruta</w:t>
      </w:r>
    </w:p>
    <w:tbl>
      <w:tblPr>
        <w:tblStyle w:val="TableGrid"/>
        <w:tblW w:w="0" w:type="auto"/>
        <w:tblLook w:val="04A0" w:firstRow="1" w:lastRow="0" w:firstColumn="1" w:lastColumn="0" w:noHBand="0" w:noVBand="1"/>
      </w:tblPr>
      <w:tblGrid>
        <w:gridCol w:w="3400"/>
        <w:gridCol w:w="1298"/>
        <w:gridCol w:w="3662"/>
        <w:gridCol w:w="4878"/>
      </w:tblGrid>
      <w:tr w:rsidR="002B36D0" w:rsidRPr="0097718E" w14:paraId="435CC59D" w14:textId="77777777" w:rsidTr="002B36D0">
        <w:trPr>
          <w:trHeight w:val="656"/>
        </w:trPr>
        <w:tc>
          <w:tcPr>
            <w:tcW w:w="3400" w:type="dxa"/>
            <w:shd w:val="pct12" w:color="auto" w:fill="auto"/>
            <w:vAlign w:val="bottom"/>
            <w:hideMark/>
          </w:tcPr>
          <w:p w14:paraId="0AE683D0" w14:textId="77777777" w:rsidR="0097718E" w:rsidRPr="0097718E" w:rsidRDefault="0097718E" w:rsidP="0097718E">
            <w:pPr>
              <w:jc w:val="center"/>
              <w:rPr>
                <w:rFonts w:cs="Arial"/>
                <w:b/>
                <w:bCs/>
                <w:sz w:val="20"/>
              </w:rPr>
            </w:pPr>
            <w:r w:rsidRPr="0097718E">
              <w:rPr>
                <w:rFonts w:cs="Arial"/>
                <w:b/>
                <w:bCs/>
                <w:sz w:val="20"/>
              </w:rPr>
              <w:t>NOMBRE DE LA RUTA</w:t>
            </w:r>
          </w:p>
        </w:tc>
        <w:tc>
          <w:tcPr>
            <w:tcW w:w="1298" w:type="dxa"/>
            <w:shd w:val="pct12" w:color="auto" w:fill="auto"/>
            <w:vAlign w:val="bottom"/>
            <w:hideMark/>
          </w:tcPr>
          <w:p w14:paraId="485B8C24" w14:textId="77777777" w:rsidR="0097718E" w:rsidRPr="0097718E" w:rsidRDefault="0097718E" w:rsidP="0097718E">
            <w:pPr>
              <w:jc w:val="center"/>
              <w:rPr>
                <w:rFonts w:cs="Arial"/>
                <w:b/>
                <w:bCs/>
                <w:sz w:val="20"/>
              </w:rPr>
            </w:pPr>
            <w:r w:rsidRPr="0097718E">
              <w:rPr>
                <w:rFonts w:cs="Arial"/>
                <w:b/>
                <w:bCs/>
                <w:sz w:val="20"/>
              </w:rPr>
              <w:t>NÚMERO DE RUTA</w:t>
            </w:r>
          </w:p>
        </w:tc>
        <w:tc>
          <w:tcPr>
            <w:tcW w:w="3662" w:type="dxa"/>
            <w:shd w:val="pct12" w:color="auto" w:fill="auto"/>
            <w:vAlign w:val="bottom"/>
            <w:hideMark/>
          </w:tcPr>
          <w:p w14:paraId="7B1C2926" w14:textId="4F3C8D00" w:rsidR="0097718E" w:rsidRPr="0097718E" w:rsidRDefault="0097718E" w:rsidP="0097718E">
            <w:pPr>
              <w:jc w:val="center"/>
              <w:rPr>
                <w:rFonts w:cs="Arial"/>
                <w:b/>
                <w:bCs/>
                <w:sz w:val="20"/>
              </w:rPr>
            </w:pPr>
            <w:r w:rsidRPr="0097718E">
              <w:rPr>
                <w:rFonts w:cs="Arial"/>
                <w:b/>
                <w:bCs/>
                <w:sz w:val="20"/>
              </w:rPr>
              <w:t>BAJOS INGRESOS | DESIGNACIÓN DE MINORÍA</w:t>
            </w:r>
          </w:p>
        </w:tc>
        <w:tc>
          <w:tcPr>
            <w:tcW w:w="5104" w:type="dxa"/>
            <w:shd w:val="pct12" w:color="auto" w:fill="auto"/>
            <w:vAlign w:val="bottom"/>
            <w:hideMark/>
          </w:tcPr>
          <w:p w14:paraId="0263A27A" w14:textId="77777777" w:rsidR="0097718E" w:rsidRPr="0097718E" w:rsidRDefault="0097718E" w:rsidP="0097718E">
            <w:pPr>
              <w:jc w:val="center"/>
              <w:rPr>
                <w:rFonts w:cs="Arial"/>
                <w:b/>
                <w:bCs/>
                <w:sz w:val="20"/>
              </w:rPr>
            </w:pPr>
            <w:r w:rsidRPr="0097718E">
              <w:rPr>
                <w:rFonts w:cs="Arial"/>
                <w:b/>
                <w:bCs/>
                <w:sz w:val="20"/>
              </w:rPr>
              <w:t>MITIGACIÓN|PLAN</w:t>
            </w:r>
          </w:p>
        </w:tc>
      </w:tr>
      <w:tr w:rsidR="0097718E" w:rsidRPr="0097718E" w14:paraId="62336D52" w14:textId="77777777" w:rsidTr="00E85BE5">
        <w:trPr>
          <w:trHeight w:val="758"/>
        </w:trPr>
        <w:tc>
          <w:tcPr>
            <w:tcW w:w="3400" w:type="dxa"/>
            <w:noWrap/>
            <w:hideMark/>
          </w:tcPr>
          <w:p w14:paraId="5915E0B7" w14:textId="4D1131F1" w:rsidR="0097718E" w:rsidRPr="0097718E" w:rsidRDefault="0064000E" w:rsidP="0097718E">
            <w:pPr>
              <w:jc w:val="both"/>
              <w:rPr>
                <w:rFonts w:cs="Arial"/>
                <w:sz w:val="20"/>
              </w:rPr>
            </w:pPr>
            <w:r>
              <w:rPr>
                <w:rFonts w:cs="Arial"/>
                <w:sz w:val="20"/>
              </w:rPr>
              <w:t>Aeropuerto de Sprinter</w:t>
            </w:r>
          </w:p>
        </w:tc>
        <w:tc>
          <w:tcPr>
            <w:tcW w:w="1298" w:type="dxa"/>
            <w:noWrap/>
            <w:hideMark/>
          </w:tcPr>
          <w:p w14:paraId="375AC4AB" w14:textId="027E4A8A" w:rsidR="0097718E" w:rsidRPr="0097718E" w:rsidRDefault="0064000E" w:rsidP="0097718E">
            <w:pPr>
              <w:jc w:val="center"/>
              <w:rPr>
                <w:rFonts w:cs="Arial"/>
                <w:sz w:val="20"/>
              </w:rPr>
            </w:pPr>
            <w:r>
              <w:rPr>
                <w:rFonts w:cs="Arial"/>
                <w:sz w:val="20"/>
              </w:rPr>
              <w:t>5</w:t>
            </w:r>
          </w:p>
        </w:tc>
        <w:tc>
          <w:tcPr>
            <w:tcW w:w="3662" w:type="dxa"/>
            <w:noWrap/>
            <w:hideMark/>
          </w:tcPr>
          <w:p w14:paraId="30379516" w14:textId="77777777" w:rsidR="0097718E" w:rsidRPr="0097718E" w:rsidRDefault="0097718E" w:rsidP="0097718E">
            <w:pPr>
              <w:jc w:val="center"/>
              <w:rPr>
                <w:rFonts w:cs="Arial"/>
                <w:sz w:val="20"/>
              </w:rPr>
            </w:pPr>
            <w:r w:rsidRPr="0097718E">
              <w:rPr>
                <w:rFonts w:cs="Arial"/>
                <w:sz w:val="20"/>
              </w:rPr>
              <w:t>SÍ | SÍ</w:t>
            </w:r>
          </w:p>
        </w:tc>
        <w:tc>
          <w:tcPr>
            <w:tcW w:w="5104" w:type="dxa"/>
          </w:tcPr>
          <w:p w14:paraId="5F5F32F9" w14:textId="53F4621C" w:rsidR="00ED3B8C" w:rsidRPr="00ED3B8C" w:rsidRDefault="00A53C86" w:rsidP="00ED3B8C">
            <w:pPr>
              <w:jc w:val="both"/>
              <w:rPr>
                <w:rFonts w:cs="Arial"/>
                <w:sz w:val="20"/>
              </w:rPr>
            </w:pPr>
            <w:r>
              <w:rPr>
                <w:rFonts w:cs="Arial"/>
                <w:sz w:val="20"/>
              </w:rPr>
              <w:t>Ver comentarios</w:t>
            </w:r>
          </w:p>
        </w:tc>
      </w:tr>
      <w:tr w:rsidR="00A53C86" w:rsidRPr="0097718E" w14:paraId="05DC1A1E" w14:textId="77777777" w:rsidTr="00E85BE5">
        <w:trPr>
          <w:trHeight w:val="900"/>
        </w:trPr>
        <w:tc>
          <w:tcPr>
            <w:tcW w:w="3400" w:type="dxa"/>
            <w:noWrap/>
            <w:hideMark/>
          </w:tcPr>
          <w:p w14:paraId="69F5CE16" w14:textId="220E95D0" w:rsidR="00A53C86" w:rsidRPr="0097718E" w:rsidRDefault="00A53C86" w:rsidP="00A53C86">
            <w:pPr>
              <w:jc w:val="both"/>
              <w:rPr>
                <w:rFonts w:cs="Arial"/>
                <w:sz w:val="20"/>
              </w:rPr>
            </w:pPr>
            <w:r>
              <w:rPr>
                <w:rFonts w:cs="Arial"/>
                <w:sz w:val="20"/>
              </w:rPr>
              <w:t>Calle Tuskegee</w:t>
            </w:r>
          </w:p>
        </w:tc>
        <w:tc>
          <w:tcPr>
            <w:tcW w:w="1298" w:type="dxa"/>
            <w:noWrap/>
            <w:hideMark/>
          </w:tcPr>
          <w:p w14:paraId="15F00008" w14:textId="0D3E27C7" w:rsidR="00A53C86" w:rsidRPr="0097718E" w:rsidRDefault="00A53C86" w:rsidP="00A53C86">
            <w:pPr>
              <w:jc w:val="center"/>
              <w:rPr>
                <w:rFonts w:cs="Arial"/>
                <w:sz w:val="20"/>
              </w:rPr>
            </w:pPr>
            <w:r>
              <w:rPr>
                <w:rFonts w:cs="Arial"/>
                <w:sz w:val="20"/>
              </w:rPr>
              <w:t>8</w:t>
            </w:r>
          </w:p>
        </w:tc>
        <w:tc>
          <w:tcPr>
            <w:tcW w:w="3662" w:type="dxa"/>
            <w:noWrap/>
            <w:hideMark/>
          </w:tcPr>
          <w:p w14:paraId="333DE4CF" w14:textId="77777777" w:rsidR="00A53C86" w:rsidRPr="0097718E" w:rsidRDefault="00A53C86" w:rsidP="00A53C86">
            <w:pPr>
              <w:jc w:val="center"/>
              <w:rPr>
                <w:rFonts w:cs="Arial"/>
                <w:sz w:val="20"/>
              </w:rPr>
            </w:pPr>
            <w:r w:rsidRPr="0097718E">
              <w:rPr>
                <w:rFonts w:cs="Arial"/>
                <w:sz w:val="20"/>
              </w:rPr>
              <w:t>SÍ | SÍ</w:t>
            </w:r>
          </w:p>
        </w:tc>
        <w:tc>
          <w:tcPr>
            <w:tcW w:w="5104" w:type="dxa"/>
          </w:tcPr>
          <w:p w14:paraId="687FB1FD" w14:textId="4ED67BDB" w:rsidR="00A53C86" w:rsidRPr="0097718E" w:rsidRDefault="00A53C86" w:rsidP="00A53C86">
            <w:pPr>
              <w:jc w:val="both"/>
              <w:rPr>
                <w:rFonts w:cs="Arial"/>
                <w:sz w:val="20"/>
              </w:rPr>
            </w:pPr>
            <w:r>
              <w:rPr>
                <w:rFonts w:cs="Arial"/>
                <w:sz w:val="20"/>
              </w:rPr>
              <w:t>Ver comentarios</w:t>
            </w:r>
          </w:p>
        </w:tc>
      </w:tr>
      <w:tr w:rsidR="00A53C86" w:rsidRPr="0097718E" w14:paraId="62D601EE" w14:textId="77777777" w:rsidTr="00E85BE5">
        <w:trPr>
          <w:trHeight w:val="900"/>
        </w:trPr>
        <w:tc>
          <w:tcPr>
            <w:tcW w:w="3400" w:type="dxa"/>
            <w:noWrap/>
            <w:hideMark/>
          </w:tcPr>
          <w:p w14:paraId="67E2B741" w14:textId="4778A867" w:rsidR="00A53C86" w:rsidRPr="0097718E" w:rsidRDefault="00A53C86" w:rsidP="00A53C86">
            <w:pPr>
              <w:jc w:val="both"/>
              <w:rPr>
                <w:rFonts w:cs="Arial"/>
                <w:sz w:val="20"/>
              </w:rPr>
            </w:pPr>
            <w:r>
              <w:rPr>
                <w:rFonts w:cs="Arial"/>
                <w:sz w:val="20"/>
              </w:rPr>
              <w:t>Avenida Central</w:t>
            </w:r>
          </w:p>
        </w:tc>
        <w:tc>
          <w:tcPr>
            <w:tcW w:w="1298" w:type="dxa"/>
            <w:noWrap/>
            <w:hideMark/>
          </w:tcPr>
          <w:p w14:paraId="7F9D27F4" w14:textId="2C3718A0" w:rsidR="00A53C86" w:rsidRPr="0097718E" w:rsidRDefault="00A53C86" w:rsidP="00A53C86">
            <w:pPr>
              <w:jc w:val="center"/>
              <w:rPr>
                <w:rFonts w:cs="Arial"/>
                <w:sz w:val="20"/>
              </w:rPr>
            </w:pPr>
            <w:r>
              <w:rPr>
                <w:rFonts w:cs="Arial"/>
                <w:sz w:val="20"/>
              </w:rPr>
              <w:t>9</w:t>
            </w:r>
          </w:p>
        </w:tc>
        <w:tc>
          <w:tcPr>
            <w:tcW w:w="3662" w:type="dxa"/>
            <w:noWrap/>
            <w:hideMark/>
          </w:tcPr>
          <w:p w14:paraId="4B12B8B2" w14:textId="749B33A9" w:rsidR="00A53C86" w:rsidRPr="0097718E" w:rsidRDefault="00A53C86" w:rsidP="00A53C86">
            <w:pPr>
              <w:jc w:val="center"/>
              <w:rPr>
                <w:rFonts w:cs="Arial"/>
                <w:sz w:val="20"/>
              </w:rPr>
            </w:pPr>
            <w:r>
              <w:rPr>
                <w:rFonts w:cs="Arial"/>
                <w:sz w:val="20"/>
              </w:rPr>
              <w:t>SÍ | SÍ</w:t>
            </w:r>
          </w:p>
        </w:tc>
        <w:tc>
          <w:tcPr>
            <w:tcW w:w="5104" w:type="dxa"/>
          </w:tcPr>
          <w:p w14:paraId="284464A6" w14:textId="155A4E90" w:rsidR="00A53C86" w:rsidRPr="0097718E" w:rsidRDefault="00A53C86" w:rsidP="00A53C86">
            <w:pPr>
              <w:jc w:val="both"/>
              <w:rPr>
                <w:rFonts w:cs="Arial"/>
                <w:sz w:val="20"/>
              </w:rPr>
            </w:pPr>
            <w:r>
              <w:rPr>
                <w:rFonts w:cs="Arial"/>
                <w:sz w:val="20"/>
              </w:rPr>
              <w:t>Ver comentarios</w:t>
            </w:r>
          </w:p>
        </w:tc>
      </w:tr>
      <w:tr w:rsidR="00A53C86" w:rsidRPr="0097718E" w14:paraId="78F39F81" w14:textId="77777777" w:rsidTr="0097718E">
        <w:trPr>
          <w:trHeight w:val="600"/>
        </w:trPr>
        <w:tc>
          <w:tcPr>
            <w:tcW w:w="3400" w:type="dxa"/>
            <w:noWrap/>
            <w:hideMark/>
          </w:tcPr>
          <w:p w14:paraId="4714E831" w14:textId="4C9EA2C7" w:rsidR="00A53C86" w:rsidRPr="0097718E" w:rsidRDefault="00A53C86" w:rsidP="00A53C86">
            <w:pPr>
              <w:jc w:val="both"/>
              <w:rPr>
                <w:rFonts w:cs="Arial"/>
                <w:sz w:val="20"/>
              </w:rPr>
            </w:pPr>
            <w:r>
              <w:rPr>
                <w:rFonts w:cs="Arial"/>
                <w:sz w:val="20"/>
              </w:rPr>
              <w:t>Bulevar Oeste</w:t>
            </w:r>
          </w:p>
        </w:tc>
        <w:tc>
          <w:tcPr>
            <w:tcW w:w="1298" w:type="dxa"/>
            <w:noWrap/>
            <w:hideMark/>
          </w:tcPr>
          <w:p w14:paraId="081C8CC0" w14:textId="532AF33A" w:rsidR="00A53C86" w:rsidRPr="0097718E" w:rsidRDefault="00A53C86" w:rsidP="00A53C86">
            <w:pPr>
              <w:jc w:val="center"/>
              <w:rPr>
                <w:rFonts w:cs="Arial"/>
                <w:sz w:val="20"/>
              </w:rPr>
            </w:pPr>
            <w:r>
              <w:rPr>
                <w:rFonts w:cs="Arial"/>
                <w:sz w:val="20"/>
              </w:rPr>
              <w:t>10</w:t>
            </w:r>
          </w:p>
        </w:tc>
        <w:tc>
          <w:tcPr>
            <w:tcW w:w="3662" w:type="dxa"/>
            <w:noWrap/>
            <w:hideMark/>
          </w:tcPr>
          <w:p w14:paraId="4A505946" w14:textId="77777777" w:rsidR="00A53C86" w:rsidRPr="0097718E" w:rsidRDefault="00A53C86" w:rsidP="00A53C86">
            <w:pPr>
              <w:jc w:val="center"/>
              <w:rPr>
                <w:rFonts w:cs="Arial"/>
                <w:sz w:val="20"/>
              </w:rPr>
            </w:pPr>
            <w:r w:rsidRPr="0097718E">
              <w:rPr>
                <w:rFonts w:cs="Arial"/>
                <w:sz w:val="20"/>
              </w:rPr>
              <w:t>SÍ | SÍ</w:t>
            </w:r>
          </w:p>
        </w:tc>
        <w:tc>
          <w:tcPr>
            <w:tcW w:w="5104" w:type="dxa"/>
            <w:hideMark/>
          </w:tcPr>
          <w:p w14:paraId="077D9CC3" w14:textId="4484A129" w:rsidR="00A53C86" w:rsidRPr="0097718E" w:rsidRDefault="00A53C86" w:rsidP="00A53C86">
            <w:pPr>
              <w:jc w:val="both"/>
              <w:rPr>
                <w:rFonts w:cs="Arial"/>
                <w:sz w:val="20"/>
              </w:rPr>
            </w:pPr>
            <w:r>
              <w:rPr>
                <w:rFonts w:cs="Arial"/>
                <w:sz w:val="20"/>
              </w:rPr>
              <w:t>Ver comentarios</w:t>
            </w:r>
          </w:p>
        </w:tc>
      </w:tr>
      <w:tr w:rsidR="00A53C86" w:rsidRPr="0097718E" w14:paraId="7FBB2B6A" w14:textId="77777777" w:rsidTr="00C548E7">
        <w:trPr>
          <w:trHeight w:val="570"/>
        </w:trPr>
        <w:tc>
          <w:tcPr>
            <w:tcW w:w="3400" w:type="dxa"/>
            <w:noWrap/>
            <w:hideMark/>
          </w:tcPr>
          <w:p w14:paraId="353B20AF" w14:textId="50A3412E" w:rsidR="00A53C86" w:rsidRPr="0097718E" w:rsidRDefault="00A53C86" w:rsidP="00A53C86">
            <w:pPr>
              <w:jc w:val="both"/>
              <w:rPr>
                <w:rFonts w:cs="Arial"/>
                <w:sz w:val="20"/>
              </w:rPr>
            </w:pPr>
            <w:r>
              <w:rPr>
                <w:rFonts w:cs="Arial"/>
                <w:sz w:val="20"/>
              </w:rPr>
              <w:t>Calle norte de Tryon</w:t>
            </w:r>
          </w:p>
        </w:tc>
        <w:tc>
          <w:tcPr>
            <w:tcW w:w="1298" w:type="dxa"/>
            <w:noWrap/>
            <w:hideMark/>
          </w:tcPr>
          <w:p w14:paraId="3861A720" w14:textId="191ECCE1" w:rsidR="00A53C86" w:rsidRPr="0097718E" w:rsidRDefault="00A53C86" w:rsidP="00A53C86">
            <w:pPr>
              <w:jc w:val="center"/>
              <w:rPr>
                <w:rFonts w:cs="Arial"/>
                <w:sz w:val="20"/>
              </w:rPr>
            </w:pPr>
            <w:r>
              <w:rPr>
                <w:rFonts w:cs="Arial"/>
                <w:sz w:val="20"/>
              </w:rPr>
              <w:t>11</w:t>
            </w:r>
          </w:p>
        </w:tc>
        <w:tc>
          <w:tcPr>
            <w:tcW w:w="3662" w:type="dxa"/>
            <w:noWrap/>
            <w:hideMark/>
          </w:tcPr>
          <w:p w14:paraId="15555064" w14:textId="3ACDD5AB" w:rsidR="00A53C86" w:rsidRPr="0097718E" w:rsidRDefault="00A53C86" w:rsidP="00A53C86">
            <w:pPr>
              <w:jc w:val="center"/>
              <w:rPr>
                <w:rFonts w:cs="Arial"/>
                <w:sz w:val="20"/>
              </w:rPr>
            </w:pPr>
            <w:r w:rsidRPr="0097718E">
              <w:rPr>
                <w:rFonts w:cs="Arial"/>
                <w:sz w:val="20"/>
              </w:rPr>
              <w:t>SÍ| SÍ</w:t>
            </w:r>
          </w:p>
        </w:tc>
        <w:tc>
          <w:tcPr>
            <w:tcW w:w="5104" w:type="dxa"/>
          </w:tcPr>
          <w:p w14:paraId="04F9D709" w14:textId="2F277A3D" w:rsidR="00A53C86" w:rsidRPr="0097718E" w:rsidRDefault="00A53C86" w:rsidP="00A53C86">
            <w:pPr>
              <w:jc w:val="both"/>
              <w:rPr>
                <w:rFonts w:cs="Arial"/>
                <w:sz w:val="20"/>
              </w:rPr>
            </w:pPr>
            <w:r>
              <w:rPr>
                <w:rFonts w:cs="Arial"/>
                <w:sz w:val="20"/>
              </w:rPr>
              <w:t>Ver comentarios</w:t>
            </w:r>
          </w:p>
        </w:tc>
      </w:tr>
      <w:tr w:rsidR="00A53C86" w:rsidRPr="0097718E" w14:paraId="70812372" w14:textId="77777777" w:rsidTr="005A57DA">
        <w:trPr>
          <w:trHeight w:val="809"/>
        </w:trPr>
        <w:tc>
          <w:tcPr>
            <w:tcW w:w="3400" w:type="dxa"/>
            <w:noWrap/>
            <w:hideMark/>
          </w:tcPr>
          <w:p w14:paraId="4A7D75B9" w14:textId="34E34571" w:rsidR="00A53C86" w:rsidRPr="0097718E" w:rsidRDefault="00A53C86" w:rsidP="00A53C86">
            <w:pPr>
              <w:jc w:val="both"/>
              <w:rPr>
                <w:rFonts w:cs="Arial"/>
                <w:sz w:val="20"/>
              </w:rPr>
            </w:pPr>
            <w:r>
              <w:rPr>
                <w:rFonts w:cs="Arial"/>
                <w:sz w:val="20"/>
              </w:rPr>
              <w:t>Tryon Sur</w:t>
            </w:r>
          </w:p>
        </w:tc>
        <w:tc>
          <w:tcPr>
            <w:tcW w:w="1298" w:type="dxa"/>
            <w:noWrap/>
            <w:hideMark/>
          </w:tcPr>
          <w:p w14:paraId="4A1A098E" w14:textId="1C677E39" w:rsidR="00A53C86" w:rsidRPr="0097718E" w:rsidRDefault="00A53C86" w:rsidP="00A53C86">
            <w:pPr>
              <w:jc w:val="center"/>
              <w:rPr>
                <w:rFonts w:cs="Arial"/>
                <w:sz w:val="20"/>
              </w:rPr>
            </w:pPr>
            <w:r>
              <w:rPr>
                <w:rFonts w:cs="Arial"/>
                <w:sz w:val="20"/>
              </w:rPr>
              <w:t>dieciséis</w:t>
            </w:r>
          </w:p>
        </w:tc>
        <w:tc>
          <w:tcPr>
            <w:tcW w:w="3662" w:type="dxa"/>
            <w:noWrap/>
            <w:hideMark/>
          </w:tcPr>
          <w:p w14:paraId="63ED7423" w14:textId="77777777" w:rsidR="00A53C86" w:rsidRPr="0097718E" w:rsidRDefault="00A53C86" w:rsidP="00A53C86">
            <w:pPr>
              <w:jc w:val="center"/>
              <w:rPr>
                <w:rFonts w:cs="Arial"/>
                <w:sz w:val="20"/>
              </w:rPr>
            </w:pPr>
            <w:r w:rsidRPr="0097718E">
              <w:rPr>
                <w:rFonts w:cs="Arial"/>
                <w:sz w:val="20"/>
              </w:rPr>
              <w:t>SÍ | SÍ</w:t>
            </w:r>
          </w:p>
        </w:tc>
        <w:tc>
          <w:tcPr>
            <w:tcW w:w="5104" w:type="dxa"/>
          </w:tcPr>
          <w:p w14:paraId="278D3D9B" w14:textId="18892F8F" w:rsidR="00A53C86" w:rsidRPr="0097718E" w:rsidRDefault="00A53C86" w:rsidP="00A53C86">
            <w:pPr>
              <w:jc w:val="both"/>
              <w:rPr>
                <w:rFonts w:cs="Arial"/>
                <w:sz w:val="20"/>
              </w:rPr>
            </w:pPr>
            <w:r>
              <w:rPr>
                <w:rFonts w:cs="Arial"/>
                <w:sz w:val="20"/>
              </w:rPr>
              <w:t>Ver comentarios</w:t>
            </w:r>
          </w:p>
        </w:tc>
      </w:tr>
      <w:tr w:rsidR="00A53C86" w:rsidRPr="0097718E" w14:paraId="2606247B" w14:textId="77777777" w:rsidTr="005A57DA">
        <w:trPr>
          <w:trHeight w:val="980"/>
        </w:trPr>
        <w:tc>
          <w:tcPr>
            <w:tcW w:w="3400" w:type="dxa"/>
            <w:noWrap/>
            <w:hideMark/>
          </w:tcPr>
          <w:p w14:paraId="2539B8D6" w14:textId="460C29B9" w:rsidR="00A53C86" w:rsidRPr="0097718E" w:rsidRDefault="00A53C86" w:rsidP="00A53C86">
            <w:pPr>
              <w:jc w:val="both"/>
              <w:rPr>
                <w:rFonts w:cs="Arial"/>
                <w:sz w:val="20"/>
              </w:rPr>
            </w:pPr>
            <w:r>
              <w:rPr>
                <w:rFonts w:cs="Arial"/>
                <w:sz w:val="20"/>
              </w:rPr>
              <w:t>Calle Monroe.</w:t>
            </w:r>
          </w:p>
        </w:tc>
        <w:tc>
          <w:tcPr>
            <w:tcW w:w="1298" w:type="dxa"/>
            <w:noWrap/>
            <w:hideMark/>
          </w:tcPr>
          <w:p w14:paraId="3274BD4A" w14:textId="72318E49" w:rsidR="00A53C86" w:rsidRPr="0097718E" w:rsidRDefault="00A53C86" w:rsidP="00A53C86">
            <w:pPr>
              <w:jc w:val="center"/>
              <w:rPr>
                <w:rFonts w:cs="Arial"/>
                <w:sz w:val="20"/>
              </w:rPr>
            </w:pPr>
            <w:r>
              <w:rPr>
                <w:rFonts w:cs="Arial"/>
                <w:sz w:val="20"/>
              </w:rPr>
              <w:t>27</w:t>
            </w:r>
          </w:p>
        </w:tc>
        <w:tc>
          <w:tcPr>
            <w:tcW w:w="3662" w:type="dxa"/>
            <w:noWrap/>
            <w:hideMark/>
          </w:tcPr>
          <w:p w14:paraId="438E87AA" w14:textId="69A50022" w:rsidR="00A53C86" w:rsidRPr="0097718E" w:rsidRDefault="00A53C86" w:rsidP="00A53C86">
            <w:pPr>
              <w:jc w:val="center"/>
              <w:rPr>
                <w:rFonts w:cs="Arial"/>
                <w:sz w:val="20"/>
              </w:rPr>
            </w:pPr>
            <w:r w:rsidRPr="0097718E">
              <w:rPr>
                <w:rFonts w:cs="Arial"/>
                <w:sz w:val="20"/>
              </w:rPr>
              <w:t>SÍ | NO</w:t>
            </w:r>
          </w:p>
        </w:tc>
        <w:tc>
          <w:tcPr>
            <w:tcW w:w="5104" w:type="dxa"/>
          </w:tcPr>
          <w:p w14:paraId="4DF75F0C" w14:textId="61F239AB" w:rsidR="00A53C86" w:rsidRPr="0097718E" w:rsidRDefault="00A53C86" w:rsidP="00A53C86">
            <w:pPr>
              <w:jc w:val="both"/>
              <w:rPr>
                <w:rFonts w:cs="Arial"/>
                <w:sz w:val="20"/>
              </w:rPr>
            </w:pPr>
            <w:r>
              <w:rPr>
                <w:rFonts w:cs="Arial"/>
                <w:sz w:val="20"/>
              </w:rPr>
              <w:t>Ver comentarios</w:t>
            </w:r>
          </w:p>
        </w:tc>
      </w:tr>
      <w:tr w:rsidR="00A53C86" w:rsidRPr="0097718E" w14:paraId="39D1161D" w14:textId="77777777" w:rsidTr="005A57DA">
        <w:trPr>
          <w:trHeight w:val="620"/>
        </w:trPr>
        <w:tc>
          <w:tcPr>
            <w:tcW w:w="3400" w:type="dxa"/>
            <w:noWrap/>
            <w:hideMark/>
          </w:tcPr>
          <w:p w14:paraId="54B24359" w14:textId="07A6194F" w:rsidR="00A53C86" w:rsidRPr="0097718E" w:rsidRDefault="00A53C86" w:rsidP="00A53C86">
            <w:pPr>
              <w:jc w:val="both"/>
              <w:rPr>
                <w:rFonts w:cs="Arial"/>
                <w:sz w:val="20"/>
              </w:rPr>
            </w:pPr>
            <w:r>
              <w:rPr>
                <w:rFonts w:cs="Arial"/>
                <w:sz w:val="20"/>
              </w:rPr>
              <w:t>Campaña de libertad</w:t>
            </w:r>
          </w:p>
        </w:tc>
        <w:tc>
          <w:tcPr>
            <w:tcW w:w="1298" w:type="dxa"/>
            <w:noWrap/>
            <w:hideMark/>
          </w:tcPr>
          <w:p w14:paraId="55CE7DCE" w14:textId="7985E1FC" w:rsidR="00A53C86" w:rsidRPr="0097718E" w:rsidRDefault="00A53C86" w:rsidP="00A53C86">
            <w:pPr>
              <w:jc w:val="center"/>
              <w:rPr>
                <w:rFonts w:cs="Arial"/>
                <w:sz w:val="20"/>
              </w:rPr>
            </w:pPr>
            <w:r>
              <w:rPr>
                <w:rFonts w:cs="Arial"/>
                <w:sz w:val="20"/>
              </w:rPr>
              <w:t>34</w:t>
            </w:r>
          </w:p>
        </w:tc>
        <w:tc>
          <w:tcPr>
            <w:tcW w:w="3662" w:type="dxa"/>
            <w:noWrap/>
            <w:hideMark/>
          </w:tcPr>
          <w:p w14:paraId="6DBD24D2" w14:textId="77777777" w:rsidR="00A53C86" w:rsidRPr="0097718E" w:rsidRDefault="00A53C86" w:rsidP="00A53C86">
            <w:pPr>
              <w:jc w:val="center"/>
              <w:rPr>
                <w:rFonts w:cs="Arial"/>
                <w:sz w:val="20"/>
              </w:rPr>
            </w:pPr>
            <w:r w:rsidRPr="0097718E">
              <w:rPr>
                <w:rFonts w:cs="Arial"/>
                <w:sz w:val="20"/>
              </w:rPr>
              <w:t>SÍ | SÍ</w:t>
            </w:r>
          </w:p>
        </w:tc>
        <w:tc>
          <w:tcPr>
            <w:tcW w:w="5104" w:type="dxa"/>
          </w:tcPr>
          <w:p w14:paraId="0C3A7617" w14:textId="249B4238" w:rsidR="00A53C86" w:rsidRPr="0097718E" w:rsidRDefault="00A53C86" w:rsidP="00A53C86">
            <w:pPr>
              <w:jc w:val="both"/>
              <w:rPr>
                <w:rFonts w:cs="Arial"/>
                <w:sz w:val="20"/>
              </w:rPr>
            </w:pPr>
            <w:r>
              <w:rPr>
                <w:rFonts w:cs="Arial"/>
                <w:sz w:val="20"/>
              </w:rPr>
              <w:t>Ver comentarios</w:t>
            </w:r>
          </w:p>
        </w:tc>
      </w:tr>
      <w:tr w:rsidR="0097718E" w:rsidRPr="0097718E" w14:paraId="13EAB25F" w14:textId="77777777" w:rsidTr="00C548E7">
        <w:trPr>
          <w:trHeight w:val="1800"/>
        </w:trPr>
        <w:tc>
          <w:tcPr>
            <w:tcW w:w="3400" w:type="dxa"/>
            <w:noWrap/>
            <w:hideMark/>
          </w:tcPr>
          <w:p w14:paraId="254A347F" w14:textId="1EB6D1DF" w:rsidR="0097718E" w:rsidRPr="0097718E" w:rsidRDefault="00640062" w:rsidP="0097718E">
            <w:pPr>
              <w:jc w:val="both"/>
              <w:rPr>
                <w:rFonts w:cs="Arial"/>
                <w:sz w:val="20"/>
              </w:rPr>
            </w:pPr>
            <w:r>
              <w:rPr>
                <w:rFonts w:cs="Arial"/>
                <w:sz w:val="20"/>
              </w:rPr>
              <w:t>Transporte Davidson</w:t>
            </w:r>
          </w:p>
        </w:tc>
        <w:tc>
          <w:tcPr>
            <w:tcW w:w="1298" w:type="dxa"/>
            <w:noWrap/>
            <w:hideMark/>
          </w:tcPr>
          <w:p w14:paraId="2ACCBD6F" w14:textId="4E89E1AD" w:rsidR="0097718E" w:rsidRPr="0097718E" w:rsidRDefault="0023761F" w:rsidP="0097718E">
            <w:pPr>
              <w:jc w:val="center"/>
              <w:rPr>
                <w:rFonts w:cs="Arial"/>
                <w:sz w:val="20"/>
              </w:rPr>
            </w:pPr>
            <w:r>
              <w:rPr>
                <w:rFonts w:cs="Arial"/>
                <w:sz w:val="20"/>
              </w:rPr>
              <w:t>290</w:t>
            </w:r>
          </w:p>
        </w:tc>
        <w:tc>
          <w:tcPr>
            <w:tcW w:w="3662" w:type="dxa"/>
            <w:noWrap/>
            <w:hideMark/>
          </w:tcPr>
          <w:p w14:paraId="0B8C283D" w14:textId="77AAC89E" w:rsidR="0097718E" w:rsidRPr="0097718E" w:rsidRDefault="0097718E" w:rsidP="0097718E">
            <w:pPr>
              <w:jc w:val="center"/>
              <w:rPr>
                <w:rFonts w:cs="Arial"/>
                <w:sz w:val="20"/>
              </w:rPr>
            </w:pPr>
            <w:r w:rsidRPr="0097718E">
              <w:rPr>
                <w:rFonts w:cs="Arial"/>
                <w:sz w:val="20"/>
              </w:rPr>
              <w:t>NO | NO</w:t>
            </w:r>
          </w:p>
        </w:tc>
        <w:tc>
          <w:tcPr>
            <w:tcW w:w="5104" w:type="dxa"/>
          </w:tcPr>
          <w:p w14:paraId="1AF068A1" w14:textId="4979633D" w:rsidR="0097718E" w:rsidRPr="0097718E" w:rsidRDefault="0097718E" w:rsidP="0097718E">
            <w:pPr>
              <w:jc w:val="both"/>
              <w:rPr>
                <w:rFonts w:cs="Arial"/>
                <w:sz w:val="20"/>
              </w:rPr>
            </w:pPr>
          </w:p>
        </w:tc>
      </w:tr>
    </w:tbl>
    <w:p w14:paraId="10AEE6A8" w14:textId="77777777" w:rsidR="0097718E" w:rsidRDefault="0097718E" w:rsidP="00A2504F">
      <w:pPr>
        <w:jc w:val="both"/>
        <w:rPr>
          <w:rFonts w:cs="Arial"/>
          <w:sz w:val="20"/>
        </w:rPr>
        <w:sectPr w:rsidR="0097718E" w:rsidSect="0097718E">
          <w:pgSz w:w="15840" w:h="12240" w:orient="landscape" w:code="1"/>
          <w:pgMar w:top="1800" w:right="1440" w:bottom="1440" w:left="1152" w:header="720" w:footer="576" w:gutter="0"/>
          <w:cols w:space="720"/>
          <w:noEndnote/>
          <w:docGrid w:linePitch="299"/>
        </w:sectPr>
      </w:pPr>
    </w:p>
    <w:p w14:paraId="57E1544D" w14:textId="5682D03B" w:rsidR="00521DC0" w:rsidRDefault="00C7298B" w:rsidP="00C7298B">
      <w:pPr>
        <w:rPr>
          <w:rFonts w:cs="Arial"/>
          <w:sz w:val="20"/>
        </w:rPr>
      </w:pPr>
      <w:r>
        <w:rPr>
          <w:rFonts w:cs="Arial"/>
          <w:sz w:val="20"/>
        </w:rPr>
        <w:lastRenderedPageBreak/>
        <w:t>Los cambios de ruta se eligieron debido a la frecuencia del servicio y a la cantidad de viajes perdidos durante la escasez de trabajadores. Al reducir el servicio en las rutas de autobús, CATS determinó que si bien la reducción del servicio resultó en horas y millas de servicio negativas, la reducción resultó en un servicio más confiable y predecible para todos los pasajeros a lo largo de las rutas de autobús, lo que efectivamente mitigó los efectos del servicio. reducción.</w:t>
      </w:r>
    </w:p>
    <w:p w14:paraId="1CD63821" w14:textId="77777777" w:rsidR="00521DC0" w:rsidRDefault="00521DC0" w:rsidP="00C7298B">
      <w:pPr>
        <w:rPr>
          <w:rFonts w:cs="Arial"/>
          <w:sz w:val="20"/>
        </w:rPr>
      </w:pPr>
    </w:p>
    <w:p w14:paraId="278F0F6B" w14:textId="59E26239" w:rsidR="00C7298B" w:rsidRDefault="00C7298B" w:rsidP="00C7298B">
      <w:pPr>
        <w:rPr>
          <w:rFonts w:cs="Arial"/>
          <w:sz w:val="20"/>
        </w:rPr>
      </w:pPr>
      <w:r>
        <w:rPr>
          <w:rFonts w:cs="Arial"/>
          <w:sz w:val="20"/>
        </w:rPr>
        <w:t xml:space="preserve">La siguiente </w:t>
      </w:r>
      <w:r w:rsidRPr="008D6FAD">
        <w:rPr>
          <w:rFonts w:cs="Arial"/>
          <w:b/>
          <w:bCs/>
          <w:sz w:val="20"/>
        </w:rPr>
        <w:t xml:space="preserve">Tabla 6-2 </w:t>
      </w:r>
      <w:r>
        <w:rPr>
          <w:rFonts w:cs="Arial"/>
          <w:sz w:val="20"/>
        </w:rPr>
        <w:t>muestra que los pasajeros por hora aumentaron en todas las rutas de autobús consideradas para el cambio de servicio importante; sin embargo, ninguna de las rutas de autobús alcanzó su capacidad, lo que sería un indicador de problemas con la programación y la frecuencia del servicio. Es decir, los datos resultantes muestran que no se informó que ocurrieran los posibles impactos negativos anticipados, como la falta de espacio para sentarse o pararse en los vehículos y la pérdida de recogidas debido al hacinamiento en la capacidad del vehículo. Al comparar los impactos de la programación de rutas original versus la programación actual, la alternativa menos intrusiva parece ser la programación actual que muestra una situación claramente mejor para los usuarios. Por lo tanto, los cambios parecen brindar un servicio más confiable y predecible, lo cual fue una preocupación basada en los comentarios públicos que se encuentran en la Sección 3 del documento.</w:t>
      </w:r>
    </w:p>
    <w:p w14:paraId="2B473780" w14:textId="4805B6E9" w:rsidR="006F0326" w:rsidRDefault="006F0326">
      <w:pPr>
        <w:rPr>
          <w:sz w:val="20"/>
        </w:rPr>
      </w:pPr>
    </w:p>
    <w:p w14:paraId="1E46E183" w14:textId="4EB15CCD" w:rsidR="008D6FAD" w:rsidRPr="008D6FAD" w:rsidRDefault="008D6FAD">
      <w:pPr>
        <w:rPr>
          <w:b/>
          <w:bCs/>
          <w:sz w:val="20"/>
        </w:rPr>
      </w:pPr>
      <w:r w:rsidRPr="008D6FAD">
        <w:rPr>
          <w:b/>
          <w:bCs/>
          <w:sz w:val="20"/>
        </w:rPr>
        <w:t>Tabla 6-2 Pasajeros por hora</w:t>
      </w:r>
    </w:p>
    <w:tbl>
      <w:tblPr>
        <w:tblW w:w="8815" w:type="dxa"/>
        <w:tblInd w:w="113" w:type="dxa"/>
        <w:tblLook w:val="04A0" w:firstRow="1" w:lastRow="0" w:firstColumn="1" w:lastColumn="0" w:noHBand="0" w:noVBand="1"/>
      </w:tblPr>
      <w:tblGrid>
        <w:gridCol w:w="1220"/>
        <w:gridCol w:w="2140"/>
        <w:gridCol w:w="2240"/>
        <w:gridCol w:w="3215"/>
      </w:tblGrid>
      <w:tr w:rsidR="008C0622" w:rsidRPr="008C0622" w14:paraId="794CAC2D" w14:textId="77777777" w:rsidTr="008C0622">
        <w:trPr>
          <w:trHeight w:val="375"/>
        </w:trPr>
        <w:tc>
          <w:tcPr>
            <w:tcW w:w="122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54AF14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Ruta</w:t>
            </w:r>
          </w:p>
        </w:tc>
        <w:tc>
          <w:tcPr>
            <w:tcW w:w="21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717A2A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Día laborable antes</w:t>
            </w:r>
          </w:p>
        </w:tc>
        <w:tc>
          <w:tcPr>
            <w:tcW w:w="224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0C8141F"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Día laborable después</w:t>
            </w:r>
          </w:p>
        </w:tc>
        <w:tc>
          <w:tcPr>
            <w:tcW w:w="3215"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6B8C43A" w14:textId="77777777" w:rsidR="008C0622" w:rsidRPr="008C0622" w:rsidRDefault="008C0622" w:rsidP="008C0622">
            <w:pPr>
              <w:jc w:val="center"/>
              <w:rPr>
                <w:rFonts w:ascii="Calibri" w:hAnsi="Calibri" w:cs="Calibri"/>
                <w:b/>
                <w:bCs/>
                <w:sz w:val="24"/>
                <w:szCs w:val="24"/>
              </w:rPr>
            </w:pPr>
            <w:r w:rsidRPr="008C0622">
              <w:rPr>
                <w:rFonts w:ascii="Calibri" w:hAnsi="Calibri" w:cs="Calibri"/>
                <w:b/>
                <w:bCs/>
                <w:sz w:val="24"/>
                <w:szCs w:val="24"/>
              </w:rPr>
              <w:t>Cambio porcentual</w:t>
            </w:r>
          </w:p>
        </w:tc>
      </w:tr>
      <w:tr w:rsidR="008C0622" w:rsidRPr="008C0622" w14:paraId="3D1C781A"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D7622A7"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81C0E27"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19.37</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757AB76"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31.98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95997A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65,10%</w:t>
            </w:r>
          </w:p>
        </w:tc>
      </w:tr>
      <w:tr w:rsidR="008C0622" w:rsidRPr="008C0622" w14:paraId="178AB7BE"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85664"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8</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6DEB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14.09</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C0381"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21.71</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35AB"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54,15%</w:t>
            </w:r>
          </w:p>
        </w:tc>
      </w:tr>
      <w:tr w:rsidR="008C0622" w:rsidRPr="008C0622" w14:paraId="6A1E75C5"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FB7A69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9</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37F2CB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18,82</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0E399B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28.14</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68BBEAA"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49,56%</w:t>
            </w:r>
          </w:p>
        </w:tc>
      </w:tr>
      <w:tr w:rsidR="008C0622" w:rsidRPr="008C0622" w14:paraId="01125FD8"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8E3B4"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10</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441C3"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14.74</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BB9B8"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20,86</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0A68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41,55%</w:t>
            </w:r>
          </w:p>
        </w:tc>
      </w:tr>
      <w:tr w:rsidR="008C0622" w:rsidRPr="008C0622" w14:paraId="6358F58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8F3952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11</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3AE7932"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16.65</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76C720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25,48</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65EF139"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53,03%</w:t>
            </w:r>
          </w:p>
        </w:tc>
      </w:tr>
      <w:tr w:rsidR="008C0622" w:rsidRPr="008C0622" w14:paraId="5E6A3DA7"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FB2AD"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dieciséis</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67C0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13.38</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FEE1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23.44</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6C8C"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75,23%</w:t>
            </w:r>
          </w:p>
        </w:tc>
      </w:tr>
      <w:tr w:rsidR="008C0622" w:rsidRPr="008C0622" w14:paraId="2CC885F4"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CCC272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27</w:t>
            </w:r>
          </w:p>
        </w:tc>
        <w:tc>
          <w:tcPr>
            <w:tcW w:w="21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F07DEB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12.31</w:t>
            </w:r>
          </w:p>
        </w:tc>
        <w:tc>
          <w:tcPr>
            <w:tcW w:w="224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BF6CAA5"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21.03</w:t>
            </w:r>
          </w:p>
        </w:tc>
        <w:tc>
          <w:tcPr>
            <w:tcW w:w="321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5C90B70"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70,90%</w:t>
            </w:r>
          </w:p>
        </w:tc>
      </w:tr>
      <w:tr w:rsidR="008C0622" w:rsidRPr="008C0622" w14:paraId="277A756B" w14:textId="77777777" w:rsidTr="008C0622">
        <w:trPr>
          <w:trHeight w:val="300"/>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7B94F"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34</w:t>
            </w:r>
          </w:p>
        </w:tc>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CD31B"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11.45</w:t>
            </w:r>
          </w:p>
        </w:tc>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909F"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17.32</w:t>
            </w:r>
          </w:p>
        </w:tc>
        <w:tc>
          <w:tcPr>
            <w:tcW w:w="3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7E71E" w14:textId="77777777" w:rsidR="008C0622" w:rsidRPr="008C0622" w:rsidRDefault="008C0622" w:rsidP="008C0622">
            <w:pPr>
              <w:jc w:val="center"/>
              <w:rPr>
                <w:rFonts w:ascii="Calibri" w:hAnsi="Calibri" w:cs="Calibri"/>
                <w:color w:val="000000"/>
                <w:szCs w:val="22"/>
              </w:rPr>
            </w:pPr>
            <w:r w:rsidRPr="008C0622">
              <w:rPr>
                <w:rFonts w:ascii="Calibri" w:hAnsi="Calibri" w:cs="Calibri"/>
                <w:color w:val="000000"/>
                <w:szCs w:val="22"/>
              </w:rPr>
              <w:t>51,27%</w:t>
            </w:r>
          </w:p>
        </w:tc>
      </w:tr>
    </w:tbl>
    <w:p w14:paraId="38146E12" w14:textId="02CF7C03" w:rsidR="00B8328B" w:rsidRDefault="00B8328B">
      <w:pPr>
        <w:rPr>
          <w:sz w:val="20"/>
        </w:rPr>
      </w:pPr>
    </w:p>
    <w:p w14:paraId="6CD53FE7" w14:textId="30FAD910" w:rsidR="008C0622" w:rsidRDefault="008C0622">
      <w:pPr>
        <w:rPr>
          <w:sz w:val="20"/>
        </w:rPr>
      </w:pPr>
      <w:r>
        <w:rPr>
          <w:sz w:val="20"/>
        </w:rPr>
        <w:br w:type="page"/>
      </w:r>
    </w:p>
    <w:p w14:paraId="226617BA" w14:textId="77777777" w:rsidR="00B8328B" w:rsidRDefault="00B8328B">
      <w:pPr>
        <w:rPr>
          <w:sz w:val="20"/>
        </w:rPr>
      </w:pPr>
    </w:p>
    <w:p w14:paraId="50703728" w14:textId="22FBD99A" w:rsidR="00D864A8" w:rsidRPr="006F0326" w:rsidRDefault="006F0326" w:rsidP="006F0326">
      <w:pPr>
        <w:jc w:val="center"/>
        <w:rPr>
          <w:b/>
          <w:bCs/>
          <w:sz w:val="20"/>
        </w:rPr>
      </w:pPr>
      <w:r w:rsidRPr="006F0326">
        <w:rPr>
          <w:b/>
          <w:bCs/>
          <w:sz w:val="20"/>
        </w:rPr>
        <w:t>Apéndice A</w:t>
      </w:r>
    </w:p>
    <w:p w14:paraId="0F94D6CA" w14:textId="2315B66E" w:rsidR="006F0326" w:rsidRDefault="006F0326">
      <w:pPr>
        <w:rPr>
          <w:b/>
          <w:bCs/>
          <w:sz w:val="20"/>
        </w:rPr>
      </w:pPr>
    </w:p>
    <w:p w14:paraId="02232E93" w14:textId="77777777" w:rsidR="00C655BE" w:rsidRDefault="00C655BE" w:rsidP="009623E1">
      <w:pPr>
        <w:rPr>
          <w:b/>
          <w:bCs/>
          <w:sz w:val="20"/>
        </w:rPr>
      </w:pPr>
    </w:p>
    <w:p w14:paraId="0BC2B852" w14:textId="04130C22" w:rsidR="006F0326" w:rsidRPr="00C655BE" w:rsidRDefault="00C655BE" w:rsidP="001A5C31">
      <w:pPr>
        <w:pStyle w:val="Heading1"/>
      </w:pPr>
      <w:bookmarkStart w:id="25" w:name="_Toc143171209"/>
      <w:r w:rsidRPr="001A5C31">
        <w:t>APROBACIÓN DE LA JUNTA DE LA COMISIÓN DE TRÁNSITO METROPOLITANO</w:t>
      </w:r>
      <w:bookmarkEnd w:id="2"/>
      <w:bookmarkEnd w:id="25"/>
    </w:p>
    <w:sectPr w:rsidR="006F0326" w:rsidRPr="00C655BE" w:rsidSect="00C66630">
      <w:headerReference w:type="default" r:id="rId26"/>
      <w:footerReference w:type="default" r:id="rId27"/>
      <w:pgSz w:w="12240" w:h="15840" w:code="1"/>
      <w:pgMar w:top="1440" w:right="1440" w:bottom="1152" w:left="1800" w:header="720" w:footer="5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9DDE" w14:textId="77777777" w:rsidR="00FF0023" w:rsidRDefault="00FF0023">
      <w:r>
        <w:separator/>
      </w:r>
    </w:p>
  </w:endnote>
  <w:endnote w:type="continuationSeparator" w:id="0">
    <w:p w14:paraId="4713D616" w14:textId="77777777" w:rsidR="00FF0023" w:rsidRDefault="00FF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Avenir Next LT Pro Demi">
    <w:altName w:val="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2ABC" w14:textId="77777777" w:rsidR="00AE3D1F" w:rsidRDefault="00AE3D1F">
    <w:pPr>
      <w:pStyle w:val="Footer"/>
      <w:framePr w:wrap="around"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end"/>
    </w:r>
  </w:p>
  <w:p w14:paraId="720D4BA8" w14:textId="77777777" w:rsidR="00AE3D1F" w:rsidRDefault="00AE3D1F">
    <w:pPr>
      <w:pStyle w:val="Footer"/>
      <w:ind w:right="36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784A" w14:textId="77777777" w:rsidR="00AE3D1F" w:rsidRPr="00D43D0D" w:rsidRDefault="00AE3D1F" w:rsidP="00D43D0D">
    <w:pPr>
      <w:pStyle w:val="Footer"/>
      <w:tabs>
        <w:tab w:val="clear" w:pos="8640"/>
        <w:tab w:val="right" w:pos="9350"/>
      </w:tabs>
      <w:ind w:right="266"/>
      <w:jc w:val="both"/>
      <w:rPr>
        <w:rFonts w:cs="Arial"/>
        <w:sz w:val="18"/>
        <w:szCs w:val="22"/>
      </w:rPr>
    </w:pPr>
    <w:r>
      <w:rPr>
        <w:rFonts w:cs="Arial"/>
        <w:sz w:val="18"/>
        <w:szCs w:val="22"/>
      </w:rPr>
      <w:t>Las copias impresas de este documento son copias no controladas.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7FC7" w14:textId="0A6FBE3E" w:rsidR="00AE3D1F" w:rsidRDefault="00AE3D1F" w:rsidP="00F203D1">
    <w:pPr>
      <w:pStyle w:val="Footer"/>
      <w:pBdr>
        <w:top w:val="single" w:sz="4" w:space="1" w:color="auto"/>
      </w:pBdr>
      <w:tabs>
        <w:tab w:val="clear" w:pos="8640"/>
        <w:tab w:val="right" w:pos="9000"/>
      </w:tabs>
      <w:jc w:val="both"/>
      <w:rPr>
        <w:rFonts w:cs="Arial"/>
        <w:sz w:val="18"/>
        <w:szCs w:val="16"/>
      </w:rPr>
    </w:pPr>
    <w:r>
      <w:rPr>
        <w:rFonts w:cs="Arial"/>
        <w:sz w:val="18"/>
        <w:szCs w:val="16"/>
      </w:rPr>
      <w:tab/>
    </w:r>
    <w:r>
      <w:rPr>
        <w:rFonts w:cs="Arial"/>
        <w:sz w:val="18"/>
        <w:szCs w:val="16"/>
      </w:rPr>
      <w:tab/>
      <w:t>Revisión 00 Borrador 00</w:t>
    </w:r>
  </w:p>
  <w:p w14:paraId="6BEBD653" w14:textId="77777777" w:rsidR="00AE3D1F" w:rsidRPr="00DF14C1" w:rsidRDefault="00AE3D1F" w:rsidP="00F203D1">
    <w:pPr>
      <w:pStyle w:val="Footer"/>
      <w:pBdr>
        <w:top w:val="single" w:sz="4" w:space="1" w:color="auto"/>
      </w:pBdr>
      <w:tabs>
        <w:tab w:val="clear" w:pos="8640"/>
        <w:tab w:val="right" w:pos="9000"/>
      </w:tabs>
      <w:jc w:val="both"/>
      <w:rPr>
        <w:sz w:val="18"/>
        <w:szCs w:val="22"/>
      </w:rPr>
    </w:pPr>
    <w:r>
      <w:rPr>
        <w:rFonts w:cs="Arial"/>
        <w:sz w:val="18"/>
        <w:szCs w:val="22"/>
      </w:rPr>
      <w:t>Las copias impresas de este documento son copias no controladas.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AEAA" w14:textId="77777777" w:rsidR="00AE3D1F" w:rsidRDefault="00AE3D1F" w:rsidP="004D2EE1">
    <w:pPr>
      <w:pStyle w:val="Footer"/>
      <w:tabs>
        <w:tab w:val="clear" w:pos="8640"/>
        <w:tab w:val="right" w:pos="9000"/>
      </w:tabs>
      <w:jc w:val="both"/>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EE90" w14:textId="5BA16E23" w:rsidR="00AE3D1F" w:rsidRDefault="00212FDB" w:rsidP="005A58BF">
    <w:pPr>
      <w:pStyle w:val="Footer"/>
      <w:pBdr>
        <w:top w:val="single" w:sz="4" w:space="1" w:color="auto"/>
      </w:pBdr>
      <w:tabs>
        <w:tab w:val="clear" w:pos="8640"/>
        <w:tab w:val="right" w:pos="9000"/>
      </w:tabs>
      <w:jc w:val="both"/>
      <w:rPr>
        <w:rFonts w:cs="Arial"/>
        <w:sz w:val="18"/>
        <w:szCs w:val="16"/>
      </w:rPr>
    </w:pPr>
    <w:r>
      <w:rPr>
        <w:rFonts w:cs="Arial"/>
        <w:sz w:val="18"/>
        <w:szCs w:val="16"/>
      </w:rPr>
      <w:t xml:space="preserve">junio 2023 </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22</w:t>
    </w:r>
    <w:r w:rsidR="00AE3D1F">
      <w:rPr>
        <w:rFonts w:cs="Arial"/>
        <w:sz w:val="18"/>
        <w:szCs w:val="16"/>
      </w:rPr>
      <w:fldChar w:fldCharType="end"/>
    </w:r>
    <w:r w:rsidR="00AE3D1F">
      <w:rPr>
        <w:rFonts w:cs="Arial"/>
        <w:sz w:val="18"/>
        <w:szCs w:val="16"/>
      </w:rPr>
      <w:tab/>
    </w:r>
  </w:p>
  <w:p w14:paraId="379CC941" w14:textId="77777777" w:rsidR="00AE3D1F" w:rsidRPr="00DF14C1" w:rsidRDefault="00AE3D1F" w:rsidP="005A58BF">
    <w:pPr>
      <w:pStyle w:val="Footer"/>
      <w:pBdr>
        <w:top w:val="single" w:sz="4" w:space="1" w:color="auto"/>
      </w:pBdr>
      <w:tabs>
        <w:tab w:val="clear" w:pos="8640"/>
        <w:tab w:val="right" w:pos="9000"/>
      </w:tabs>
      <w:jc w:val="both"/>
      <w:rPr>
        <w:sz w:val="18"/>
        <w:szCs w:val="22"/>
      </w:rPr>
    </w:pPr>
    <w:r>
      <w:rPr>
        <w:rFonts w:cs="Arial"/>
        <w:sz w:val="18"/>
        <w:szCs w:val="22"/>
      </w:rPr>
      <w:t>Las copias impresas de este documento son copias no controladas.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FE89" w14:textId="2094F0F2" w:rsidR="00AE3D1F" w:rsidRDefault="00C66630" w:rsidP="009E3C68">
    <w:pPr>
      <w:pStyle w:val="Footer"/>
      <w:pBdr>
        <w:top w:val="single" w:sz="4" w:space="1" w:color="auto"/>
      </w:pBdr>
      <w:tabs>
        <w:tab w:val="clear" w:pos="4320"/>
        <w:tab w:val="clear" w:pos="8640"/>
        <w:tab w:val="center" w:pos="6480"/>
        <w:tab w:val="right" w:pos="13230"/>
      </w:tabs>
      <w:jc w:val="both"/>
      <w:rPr>
        <w:rFonts w:cs="Arial"/>
        <w:sz w:val="18"/>
        <w:szCs w:val="16"/>
      </w:rPr>
    </w:pPr>
    <w:r>
      <w:rPr>
        <w:rFonts w:cs="Arial"/>
        <w:sz w:val="18"/>
        <w:szCs w:val="16"/>
      </w:rPr>
      <w:t xml:space="preserve">Junio 2023 </w:t>
    </w:r>
    <w:r w:rsidR="00AE3D1F">
      <w:rPr>
        <w:rFonts w:cs="Arial"/>
        <w:sz w:val="18"/>
        <w:szCs w:val="16"/>
      </w:rPr>
      <w:tab/>
    </w:r>
    <w:r w:rsidR="00AE3D1F">
      <w:rPr>
        <w:rFonts w:cs="Arial"/>
        <w:sz w:val="18"/>
        <w:szCs w:val="16"/>
      </w:rPr>
      <w:fldChar w:fldCharType="begin"/>
    </w:r>
    <w:r w:rsidR="00AE3D1F">
      <w:rPr>
        <w:rFonts w:cs="Arial"/>
        <w:sz w:val="18"/>
        <w:szCs w:val="16"/>
      </w:rPr>
      <w:instrText xml:space="preserve"> PAGE   \* MERGEFORMAT </w:instrText>
    </w:r>
    <w:r w:rsidR="00AE3D1F">
      <w:rPr>
        <w:rFonts w:cs="Arial"/>
        <w:sz w:val="18"/>
        <w:szCs w:val="16"/>
      </w:rPr>
      <w:fldChar w:fldCharType="separate"/>
    </w:r>
    <w:r w:rsidR="00063D07">
      <w:rPr>
        <w:rFonts w:cs="Arial"/>
        <w:noProof/>
        <w:sz w:val="18"/>
        <w:szCs w:val="16"/>
      </w:rPr>
      <w:t xml:space="preserve">23 </w:t>
    </w:r>
    <w:r w:rsidR="00AE3D1F">
      <w:rPr>
        <w:rFonts w:cs="Arial"/>
        <w:sz w:val="18"/>
        <w:szCs w:val="16"/>
      </w:rPr>
      <w:fldChar w:fldCharType="end"/>
    </w:r>
    <w:r w:rsidR="00AE3D1F">
      <w:rPr>
        <w:rFonts w:cs="Arial"/>
        <w:sz w:val="18"/>
        <w:szCs w:val="16"/>
      </w:rPr>
      <w:tab/>
      <w:t>Revisión 00 Borrador 00</w:t>
    </w:r>
  </w:p>
  <w:p w14:paraId="51549D58" w14:textId="77777777" w:rsidR="00AE3D1F" w:rsidRPr="00DF14C1" w:rsidRDefault="00AE3D1F" w:rsidP="009E3C68">
    <w:pPr>
      <w:pStyle w:val="Footer"/>
      <w:pBdr>
        <w:top w:val="single" w:sz="4" w:space="1" w:color="auto"/>
      </w:pBdr>
      <w:tabs>
        <w:tab w:val="clear" w:pos="4320"/>
        <w:tab w:val="clear" w:pos="8640"/>
        <w:tab w:val="center" w:pos="6480"/>
        <w:tab w:val="right" w:pos="13230"/>
      </w:tabs>
      <w:jc w:val="both"/>
      <w:rPr>
        <w:sz w:val="18"/>
        <w:szCs w:val="22"/>
      </w:rPr>
    </w:pPr>
    <w:r>
      <w:rPr>
        <w:rFonts w:cs="Arial"/>
        <w:sz w:val="18"/>
        <w:szCs w:val="22"/>
      </w:rPr>
      <w:t>Las copias impresas de este documento son copias no controladas.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BF62" w14:textId="77777777" w:rsidR="00FF0023" w:rsidRDefault="00FF0023">
      <w:r>
        <w:separator/>
      </w:r>
    </w:p>
  </w:footnote>
  <w:footnote w:type="continuationSeparator" w:id="0">
    <w:p w14:paraId="4F0B1607" w14:textId="77777777" w:rsidR="00FF0023" w:rsidRDefault="00FF0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05396" w14:textId="77777777" w:rsidR="00AE3D1F" w:rsidRDefault="00AE3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2089E" w14:textId="77777777" w:rsidR="00AE3D1F" w:rsidRDefault="00AE3D1F" w:rsidP="006A404A">
    <w:pPr>
      <w:pStyle w:val="Header"/>
      <w:pBdr>
        <w:bottom w:val="thinThickSmallGap" w:sz="24" w:space="1" w:color="auto"/>
      </w:pBdr>
      <w:tabs>
        <w:tab w:val="clear" w:pos="8640"/>
        <w:tab w:val="right" w:pos="9000"/>
      </w:tabs>
      <w:rPr>
        <w:rFonts w:cs="Arial"/>
        <w:bCs/>
        <w:iCs/>
        <w:sz w:val="16"/>
        <w:szCs w:val="16"/>
      </w:rPr>
    </w:pPr>
    <w:r>
      <w:rPr>
        <w:rFonts w:cs="Arial"/>
        <w:bCs/>
        <w:iCs/>
        <w:sz w:val="16"/>
        <w:szCs w:val="16"/>
      </w:rPr>
      <w:t>EXTENSIÓN DE LA LÍNEA AZUL LYNX DE LA CIUDAD DE CHARLOTTE</w:t>
    </w:r>
    <w:r>
      <w:rPr>
        <w:rFonts w:cs="Arial"/>
        <w:bCs/>
        <w:iCs/>
        <w:sz w:val="16"/>
        <w:szCs w:val="16"/>
      </w:rPr>
      <w:tab/>
    </w:r>
    <w:r>
      <w:rPr>
        <w:rFonts w:cs="Arial"/>
        <w:bCs/>
        <w:iCs/>
        <w:sz w:val="16"/>
        <w:szCs w:val="16"/>
      </w:rPr>
      <w:tab/>
    </w:r>
  </w:p>
  <w:p w14:paraId="02E1661A" w14:textId="77777777" w:rsidR="00AE3D1F" w:rsidRDefault="00AE3D1F" w:rsidP="006A404A">
    <w:pPr>
      <w:pStyle w:val="Header"/>
      <w:pBdr>
        <w:bottom w:val="thinThickSmallGap" w:sz="24" w:space="1" w:color="auto"/>
      </w:pBdr>
      <w:tabs>
        <w:tab w:val="clear" w:pos="4320"/>
        <w:tab w:val="clear" w:pos="8640"/>
        <w:tab w:val="center" w:pos="3060"/>
        <w:tab w:val="right" w:pos="9000"/>
      </w:tabs>
    </w:pPr>
    <w:r>
      <w:rPr>
        <w:rFonts w:cs="Arial"/>
        <w:bCs/>
        <w:iCs/>
        <w:sz w:val="16"/>
        <w:szCs w:val="16"/>
      </w:rPr>
      <w:t>PLAN DE INTEGRACIÓN DE AUTOBUSES Y FERROCARRILES DEL SISTEMA DE TRÁNSITO DEL ÁREA DE CHARLOTTE : ANÁLISIS DE EQUIDAD DEL SERVICIO DEL TÍTULO VI</w:t>
    </w:r>
    <w:r>
      <w:rPr>
        <w:rFonts w:cs="Arial"/>
        <w:bCs/>
        <w:iCs/>
        <w:sz w:val="16"/>
        <w:szCs w:val="16"/>
      </w:rPr>
      <w:tab/>
    </w:r>
  </w:p>
  <w:p w14:paraId="1C16989D" w14:textId="77777777" w:rsidR="00AE3D1F" w:rsidRDefault="00AE3D1F">
    <w:pPr>
      <w:pStyle w:val="Header"/>
    </w:pPr>
  </w:p>
  <w:p w14:paraId="29E9761D" w14:textId="77777777" w:rsidR="00AE3D1F" w:rsidRDefault="00AE3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FE39" w14:textId="77777777" w:rsidR="00AE3D1F" w:rsidRDefault="00AE3D1F" w:rsidP="004D2EE1">
    <w:pPr>
      <w:pStyle w:val="Header"/>
      <w:tabs>
        <w:tab w:val="clear" w:pos="8640"/>
        <w:tab w:val="right" w:pos="90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A022" w14:textId="77777777" w:rsidR="00AE3D1F" w:rsidRDefault="00AE3D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65B4" w14:textId="4C1CDECA" w:rsidR="00AE3D1F" w:rsidRDefault="00AE3D1F" w:rsidP="006A404A">
    <w:pPr>
      <w:pStyle w:val="Header"/>
      <w:pBdr>
        <w:bottom w:val="thinThickSmallGap" w:sz="24" w:space="1" w:color="auto"/>
      </w:pBdr>
      <w:tabs>
        <w:tab w:val="clear" w:pos="8640"/>
        <w:tab w:val="right" w:pos="9000"/>
      </w:tabs>
      <w:rPr>
        <w:rFonts w:cs="Arial"/>
        <w:bCs/>
        <w:iCs/>
        <w:sz w:val="16"/>
        <w:szCs w:val="16"/>
      </w:rPr>
    </w:pPr>
    <w:r>
      <w:rPr>
        <w:rFonts w:cs="Arial"/>
        <w:bCs/>
        <w:iCs/>
        <w:sz w:val="16"/>
        <w:szCs w:val="16"/>
      </w:rPr>
      <w:t>CIUDAD DE CHARLOTTE</w:t>
    </w:r>
    <w:r>
      <w:rPr>
        <w:rFonts w:cs="Arial"/>
        <w:bCs/>
        <w:iCs/>
        <w:sz w:val="16"/>
        <w:szCs w:val="16"/>
      </w:rPr>
      <w:tab/>
    </w:r>
    <w:r>
      <w:rPr>
        <w:rFonts w:cs="Arial"/>
        <w:bCs/>
        <w:iCs/>
        <w:sz w:val="16"/>
        <w:szCs w:val="16"/>
      </w:rPr>
      <w:tab/>
    </w:r>
  </w:p>
  <w:p w14:paraId="3DC0AFC3" w14:textId="49FE1762" w:rsidR="00AE3D1F" w:rsidRDefault="00AE3D1F" w:rsidP="006A404A">
    <w:pPr>
      <w:pStyle w:val="Header"/>
      <w:pBdr>
        <w:bottom w:val="thinThickSmallGap" w:sz="24" w:space="1" w:color="auto"/>
      </w:pBdr>
      <w:tabs>
        <w:tab w:val="clear" w:pos="4320"/>
        <w:tab w:val="clear" w:pos="8640"/>
        <w:tab w:val="center" w:pos="3060"/>
        <w:tab w:val="right" w:pos="9000"/>
      </w:tabs>
    </w:pPr>
    <w:r>
      <w:rPr>
        <w:rFonts w:cs="Arial"/>
        <w:bCs/>
        <w:iCs/>
        <w:sz w:val="16"/>
        <w:szCs w:val="16"/>
      </w:rPr>
      <w:t>SISTEMA DE TRÁNSITO DEL ÁREA DE CHARLOTTE</w:t>
    </w:r>
    <w:r>
      <w:rPr>
        <w:rFonts w:cs="Arial"/>
        <w:bCs/>
        <w:iCs/>
        <w:sz w:val="16"/>
        <w:szCs w:val="16"/>
      </w:rPr>
      <w:tab/>
      <w:t xml:space="preserve"> </w:t>
    </w:r>
    <w:r w:rsidR="00C66630">
      <w:rPr>
        <w:rFonts w:cs="Arial"/>
        <w:bCs/>
        <w:iCs/>
        <w:sz w:val="16"/>
        <w:szCs w:val="16"/>
      </w:rPr>
      <w:tab/>
    </w:r>
    <w:r>
      <w:rPr>
        <w:rFonts w:cs="Arial"/>
        <w:bCs/>
        <w:iCs/>
        <w:sz w:val="16"/>
        <w:szCs w:val="16"/>
      </w:rPr>
      <w:t>TÍTULO VI ANÁLISIS DE LA EQUIDAD DEL SERVICIO</w:t>
    </w:r>
  </w:p>
  <w:p w14:paraId="2423B1F8" w14:textId="77777777" w:rsidR="00AE3D1F" w:rsidRDefault="00AE3D1F" w:rsidP="00B60908">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FBC0" w14:textId="77777777" w:rsidR="00AE3D1F" w:rsidRDefault="00AE3D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3E12" w14:textId="77777777" w:rsidR="00AE3D1F" w:rsidRDefault="00AE3D1F" w:rsidP="003B75F0">
    <w:pPr>
      <w:pStyle w:val="Header"/>
      <w:pBdr>
        <w:bottom w:val="thinThickSmallGap" w:sz="24" w:space="1" w:color="auto"/>
      </w:pBdr>
      <w:tabs>
        <w:tab w:val="clear" w:pos="4320"/>
        <w:tab w:val="clear" w:pos="8640"/>
        <w:tab w:val="center" w:pos="6480"/>
        <w:tab w:val="right" w:pos="13230"/>
      </w:tabs>
      <w:rPr>
        <w:rFonts w:cs="Arial"/>
        <w:bCs/>
        <w:iCs/>
        <w:sz w:val="16"/>
        <w:szCs w:val="16"/>
      </w:rPr>
    </w:pPr>
    <w:r>
      <w:rPr>
        <w:rFonts w:cs="Arial"/>
        <w:bCs/>
        <w:iCs/>
        <w:sz w:val="16"/>
        <w:szCs w:val="16"/>
      </w:rPr>
      <w:t>EXTENSIÓN DE LA LÍNEA AZUL LYNX DE LA CIUDAD DE CHARLOTTE</w:t>
    </w:r>
    <w:r>
      <w:rPr>
        <w:rFonts w:cs="Arial"/>
        <w:bCs/>
        <w:iCs/>
        <w:sz w:val="16"/>
        <w:szCs w:val="16"/>
      </w:rPr>
      <w:tab/>
    </w:r>
    <w:r>
      <w:rPr>
        <w:rFonts w:cs="Arial"/>
        <w:bCs/>
        <w:iCs/>
        <w:sz w:val="16"/>
        <w:szCs w:val="16"/>
      </w:rPr>
      <w:tab/>
    </w:r>
  </w:p>
  <w:p w14:paraId="0341FDB4" w14:textId="69A2602E" w:rsidR="00AE3D1F" w:rsidRDefault="00AE3D1F" w:rsidP="003B75F0">
    <w:pPr>
      <w:pStyle w:val="Header"/>
      <w:pBdr>
        <w:bottom w:val="thinThickSmallGap" w:sz="24" w:space="1" w:color="auto"/>
      </w:pBdr>
      <w:tabs>
        <w:tab w:val="clear" w:pos="4320"/>
        <w:tab w:val="clear" w:pos="8640"/>
        <w:tab w:val="center" w:pos="6480"/>
        <w:tab w:val="right" w:pos="13230"/>
      </w:tabs>
    </w:pPr>
    <w:r>
      <w:rPr>
        <w:rFonts w:cs="Arial"/>
        <w:bCs/>
        <w:iCs/>
        <w:sz w:val="16"/>
        <w:szCs w:val="16"/>
      </w:rPr>
      <w:t>SISTEMA DE TRÁNSITO DEL ÁREA DE CHARLOTTE</w:t>
    </w:r>
    <w:r>
      <w:rPr>
        <w:rFonts w:cs="Arial"/>
        <w:bCs/>
        <w:iCs/>
        <w:sz w:val="16"/>
        <w:szCs w:val="16"/>
      </w:rPr>
      <w:tab/>
      <w:t xml:space="preserve"> </w:t>
    </w:r>
    <w:r>
      <w:rPr>
        <w:rFonts w:cs="Arial"/>
        <w:bCs/>
        <w:iCs/>
        <w:sz w:val="16"/>
        <w:szCs w:val="16"/>
      </w:rPr>
      <w:tab/>
    </w:r>
    <w:r w:rsidR="00C66630">
      <w:rPr>
        <w:rFonts w:cs="Arial"/>
        <w:bCs/>
        <w:iCs/>
        <w:sz w:val="16"/>
        <w:szCs w:val="16"/>
      </w:rPr>
      <w:t>TÍTULO VI ANÁLISIS DE LA EQUIDAD DEL SERVICIO: TÍTULO VI ANÁLISIS DE LA EQUIDAD DEL SERVICIO</w:t>
    </w:r>
  </w:p>
  <w:p w14:paraId="15AE889B" w14:textId="77777777" w:rsidR="00AE3D1F" w:rsidRDefault="00AE3D1F" w:rsidP="00B6090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08A"/>
    <w:multiLevelType w:val="hybridMultilevel"/>
    <w:tmpl w:val="B28A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910A2"/>
    <w:multiLevelType w:val="hybridMultilevel"/>
    <w:tmpl w:val="7A941232"/>
    <w:lvl w:ilvl="0" w:tplc="04090001">
      <w:start w:val="1"/>
      <w:numFmt w:val="bullet"/>
      <w:lvlText w:val=""/>
      <w:lvlJc w:val="left"/>
      <w:pPr>
        <w:ind w:left="1800" w:hanging="360"/>
      </w:pPr>
      <w:rPr>
        <w:rFonts w:ascii="Symbol" w:hAnsi="Symbol" w:hint="default"/>
      </w:rPr>
    </w:lvl>
    <w:lvl w:ilvl="1" w:tplc="9C32BF06">
      <w:start w:val="4"/>
      <w:numFmt w:val="bullet"/>
      <w:lvlText w:val="•"/>
      <w:lvlJc w:val="left"/>
      <w:pPr>
        <w:ind w:left="2880" w:hanging="72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E31A86"/>
    <w:multiLevelType w:val="multilevel"/>
    <w:tmpl w:val="72F0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20032"/>
    <w:multiLevelType w:val="hybridMultilevel"/>
    <w:tmpl w:val="5C4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25A14"/>
    <w:multiLevelType w:val="hybridMultilevel"/>
    <w:tmpl w:val="428A0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B64D3"/>
    <w:multiLevelType w:val="hybridMultilevel"/>
    <w:tmpl w:val="7B527858"/>
    <w:lvl w:ilvl="0" w:tplc="FA0890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3F4C"/>
    <w:multiLevelType w:val="hybridMultilevel"/>
    <w:tmpl w:val="1296522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97F4BB9"/>
    <w:multiLevelType w:val="hybridMultilevel"/>
    <w:tmpl w:val="56A2D8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51C41"/>
    <w:multiLevelType w:val="hybridMultilevel"/>
    <w:tmpl w:val="436A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D5DDC"/>
    <w:multiLevelType w:val="hybridMultilevel"/>
    <w:tmpl w:val="308CF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3192A"/>
    <w:multiLevelType w:val="multilevel"/>
    <w:tmpl w:val="BF8E38CE"/>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900"/>
        </w:tabs>
        <w:ind w:left="900" w:hanging="720"/>
      </w:pPr>
      <w:rPr>
        <w:rFonts w:hint="default"/>
        <w:sz w:val="20"/>
        <w:szCs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A117BB6"/>
    <w:multiLevelType w:val="hybridMultilevel"/>
    <w:tmpl w:val="A95A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C3389"/>
    <w:multiLevelType w:val="multilevel"/>
    <w:tmpl w:val="3692E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82325"/>
    <w:multiLevelType w:val="hybridMultilevel"/>
    <w:tmpl w:val="B0EA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B1B7F"/>
    <w:multiLevelType w:val="hybridMultilevel"/>
    <w:tmpl w:val="C9988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197C"/>
    <w:multiLevelType w:val="hybridMultilevel"/>
    <w:tmpl w:val="9426FA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386B131E"/>
    <w:multiLevelType w:val="hybridMultilevel"/>
    <w:tmpl w:val="40B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F48D7"/>
    <w:multiLevelType w:val="hybridMultilevel"/>
    <w:tmpl w:val="62A8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B777F"/>
    <w:multiLevelType w:val="hybridMultilevel"/>
    <w:tmpl w:val="A79A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929CC"/>
    <w:multiLevelType w:val="hybridMultilevel"/>
    <w:tmpl w:val="7640D914"/>
    <w:lvl w:ilvl="0" w:tplc="96162DAE">
      <w:start w:val="1"/>
      <w:numFmt w:val="bullet"/>
      <w:lvlText w:val="•"/>
      <w:lvlJc w:val="left"/>
      <w:pPr>
        <w:tabs>
          <w:tab w:val="num" w:pos="720"/>
        </w:tabs>
        <w:ind w:left="720" w:hanging="360"/>
      </w:pPr>
      <w:rPr>
        <w:rFonts w:ascii="Times New Roman" w:hAnsi="Times New Roman" w:hint="default"/>
      </w:rPr>
    </w:lvl>
    <w:lvl w:ilvl="1" w:tplc="C008636E" w:tentative="1">
      <w:start w:val="1"/>
      <w:numFmt w:val="bullet"/>
      <w:lvlText w:val="•"/>
      <w:lvlJc w:val="left"/>
      <w:pPr>
        <w:tabs>
          <w:tab w:val="num" w:pos="1440"/>
        </w:tabs>
        <w:ind w:left="1440" w:hanging="360"/>
      </w:pPr>
      <w:rPr>
        <w:rFonts w:ascii="Times New Roman" w:hAnsi="Times New Roman" w:hint="default"/>
      </w:rPr>
    </w:lvl>
    <w:lvl w:ilvl="2" w:tplc="07FEE35A" w:tentative="1">
      <w:start w:val="1"/>
      <w:numFmt w:val="bullet"/>
      <w:lvlText w:val="•"/>
      <w:lvlJc w:val="left"/>
      <w:pPr>
        <w:tabs>
          <w:tab w:val="num" w:pos="2160"/>
        </w:tabs>
        <w:ind w:left="2160" w:hanging="360"/>
      </w:pPr>
      <w:rPr>
        <w:rFonts w:ascii="Times New Roman" w:hAnsi="Times New Roman" w:hint="default"/>
      </w:rPr>
    </w:lvl>
    <w:lvl w:ilvl="3" w:tplc="779C12C4" w:tentative="1">
      <w:start w:val="1"/>
      <w:numFmt w:val="bullet"/>
      <w:lvlText w:val="•"/>
      <w:lvlJc w:val="left"/>
      <w:pPr>
        <w:tabs>
          <w:tab w:val="num" w:pos="2880"/>
        </w:tabs>
        <w:ind w:left="2880" w:hanging="360"/>
      </w:pPr>
      <w:rPr>
        <w:rFonts w:ascii="Times New Roman" w:hAnsi="Times New Roman" w:hint="default"/>
      </w:rPr>
    </w:lvl>
    <w:lvl w:ilvl="4" w:tplc="3B28C4B6" w:tentative="1">
      <w:start w:val="1"/>
      <w:numFmt w:val="bullet"/>
      <w:lvlText w:val="•"/>
      <w:lvlJc w:val="left"/>
      <w:pPr>
        <w:tabs>
          <w:tab w:val="num" w:pos="3600"/>
        </w:tabs>
        <w:ind w:left="3600" w:hanging="360"/>
      </w:pPr>
      <w:rPr>
        <w:rFonts w:ascii="Times New Roman" w:hAnsi="Times New Roman" w:hint="default"/>
      </w:rPr>
    </w:lvl>
    <w:lvl w:ilvl="5" w:tplc="1584AFEC" w:tentative="1">
      <w:start w:val="1"/>
      <w:numFmt w:val="bullet"/>
      <w:lvlText w:val="•"/>
      <w:lvlJc w:val="left"/>
      <w:pPr>
        <w:tabs>
          <w:tab w:val="num" w:pos="4320"/>
        </w:tabs>
        <w:ind w:left="4320" w:hanging="360"/>
      </w:pPr>
      <w:rPr>
        <w:rFonts w:ascii="Times New Roman" w:hAnsi="Times New Roman" w:hint="default"/>
      </w:rPr>
    </w:lvl>
    <w:lvl w:ilvl="6" w:tplc="8EA27AD2" w:tentative="1">
      <w:start w:val="1"/>
      <w:numFmt w:val="bullet"/>
      <w:lvlText w:val="•"/>
      <w:lvlJc w:val="left"/>
      <w:pPr>
        <w:tabs>
          <w:tab w:val="num" w:pos="5040"/>
        </w:tabs>
        <w:ind w:left="5040" w:hanging="360"/>
      </w:pPr>
      <w:rPr>
        <w:rFonts w:ascii="Times New Roman" w:hAnsi="Times New Roman" w:hint="default"/>
      </w:rPr>
    </w:lvl>
    <w:lvl w:ilvl="7" w:tplc="3FE0C38E" w:tentative="1">
      <w:start w:val="1"/>
      <w:numFmt w:val="bullet"/>
      <w:lvlText w:val="•"/>
      <w:lvlJc w:val="left"/>
      <w:pPr>
        <w:tabs>
          <w:tab w:val="num" w:pos="5760"/>
        </w:tabs>
        <w:ind w:left="5760" w:hanging="360"/>
      </w:pPr>
      <w:rPr>
        <w:rFonts w:ascii="Times New Roman" w:hAnsi="Times New Roman" w:hint="default"/>
      </w:rPr>
    </w:lvl>
    <w:lvl w:ilvl="8" w:tplc="C6A8CC2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DE77AC7"/>
    <w:multiLevelType w:val="hybridMultilevel"/>
    <w:tmpl w:val="C930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00449"/>
    <w:multiLevelType w:val="hybridMultilevel"/>
    <w:tmpl w:val="368AA2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4A820F6B"/>
    <w:multiLevelType w:val="hybridMultilevel"/>
    <w:tmpl w:val="8C4E077E"/>
    <w:lvl w:ilvl="0" w:tplc="66543E1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D2486"/>
    <w:multiLevelType w:val="multilevel"/>
    <w:tmpl w:val="DC60091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AC71F1"/>
    <w:multiLevelType w:val="hybridMultilevel"/>
    <w:tmpl w:val="FC40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7E0F"/>
    <w:multiLevelType w:val="hybridMultilevel"/>
    <w:tmpl w:val="A684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161FC"/>
    <w:multiLevelType w:val="hybridMultilevel"/>
    <w:tmpl w:val="92207A3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352A38"/>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C2A09"/>
    <w:multiLevelType w:val="hybridMultilevel"/>
    <w:tmpl w:val="AF76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B3857"/>
    <w:multiLevelType w:val="hybridMultilevel"/>
    <w:tmpl w:val="6374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E2E9B"/>
    <w:multiLevelType w:val="hybridMultilevel"/>
    <w:tmpl w:val="6FDA9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47F93"/>
    <w:multiLevelType w:val="multilevel"/>
    <w:tmpl w:val="124A1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E77A1A"/>
    <w:multiLevelType w:val="hybridMultilevel"/>
    <w:tmpl w:val="669E4B92"/>
    <w:lvl w:ilvl="0" w:tplc="20DE6616">
      <w:start w:val="2006"/>
      <w:numFmt w:val="bullet"/>
      <w:pStyle w:val="BULLET0"/>
      <w:lvlText w:val=""/>
      <w:lvlJc w:val="left"/>
      <w:pPr>
        <w:tabs>
          <w:tab w:val="num" w:pos="648"/>
        </w:tabs>
        <w:ind w:left="288" w:firstLine="0"/>
      </w:pPr>
      <w:rPr>
        <w:rFonts w:ascii="Symbol" w:hAnsi="Symbol" w:hint="default"/>
      </w:rPr>
    </w:lvl>
    <w:lvl w:ilvl="1" w:tplc="F230B210">
      <w:start w:val="1"/>
      <w:numFmt w:val="bullet"/>
      <w:lvlText w:val="o"/>
      <w:lvlJc w:val="left"/>
      <w:pPr>
        <w:tabs>
          <w:tab w:val="num" w:pos="2160"/>
        </w:tabs>
        <w:ind w:left="2160" w:hanging="360"/>
      </w:pPr>
      <w:rPr>
        <w:rFonts w:ascii="Courier New" w:hAnsi="Courier New" w:hint="default"/>
      </w:rPr>
    </w:lvl>
    <w:lvl w:ilvl="2" w:tplc="C03685BE" w:tentative="1">
      <w:start w:val="1"/>
      <w:numFmt w:val="bullet"/>
      <w:lvlText w:val=""/>
      <w:lvlJc w:val="left"/>
      <w:pPr>
        <w:tabs>
          <w:tab w:val="num" w:pos="2880"/>
        </w:tabs>
        <w:ind w:left="2880" w:hanging="360"/>
      </w:pPr>
      <w:rPr>
        <w:rFonts w:ascii="Wingdings" w:hAnsi="Wingdings" w:hint="default"/>
      </w:rPr>
    </w:lvl>
    <w:lvl w:ilvl="3" w:tplc="3474D036" w:tentative="1">
      <w:start w:val="1"/>
      <w:numFmt w:val="bullet"/>
      <w:lvlText w:val=""/>
      <w:lvlJc w:val="left"/>
      <w:pPr>
        <w:tabs>
          <w:tab w:val="num" w:pos="3600"/>
        </w:tabs>
        <w:ind w:left="3600" w:hanging="360"/>
      </w:pPr>
      <w:rPr>
        <w:rFonts w:ascii="Symbol" w:hAnsi="Symbol" w:hint="default"/>
      </w:rPr>
    </w:lvl>
    <w:lvl w:ilvl="4" w:tplc="3E2C6CAA" w:tentative="1">
      <w:start w:val="1"/>
      <w:numFmt w:val="bullet"/>
      <w:lvlText w:val="o"/>
      <w:lvlJc w:val="left"/>
      <w:pPr>
        <w:tabs>
          <w:tab w:val="num" w:pos="4320"/>
        </w:tabs>
        <w:ind w:left="4320" w:hanging="360"/>
      </w:pPr>
      <w:rPr>
        <w:rFonts w:ascii="Courier New" w:hAnsi="Courier New" w:hint="default"/>
      </w:rPr>
    </w:lvl>
    <w:lvl w:ilvl="5" w:tplc="32927438" w:tentative="1">
      <w:start w:val="1"/>
      <w:numFmt w:val="bullet"/>
      <w:lvlText w:val=""/>
      <w:lvlJc w:val="left"/>
      <w:pPr>
        <w:tabs>
          <w:tab w:val="num" w:pos="5040"/>
        </w:tabs>
        <w:ind w:left="5040" w:hanging="360"/>
      </w:pPr>
      <w:rPr>
        <w:rFonts w:ascii="Wingdings" w:hAnsi="Wingdings" w:hint="default"/>
      </w:rPr>
    </w:lvl>
    <w:lvl w:ilvl="6" w:tplc="1CD2F1F8" w:tentative="1">
      <w:start w:val="1"/>
      <w:numFmt w:val="bullet"/>
      <w:lvlText w:val=""/>
      <w:lvlJc w:val="left"/>
      <w:pPr>
        <w:tabs>
          <w:tab w:val="num" w:pos="5760"/>
        </w:tabs>
        <w:ind w:left="5760" w:hanging="360"/>
      </w:pPr>
      <w:rPr>
        <w:rFonts w:ascii="Symbol" w:hAnsi="Symbol" w:hint="default"/>
      </w:rPr>
    </w:lvl>
    <w:lvl w:ilvl="7" w:tplc="64CA1BB6" w:tentative="1">
      <w:start w:val="1"/>
      <w:numFmt w:val="bullet"/>
      <w:lvlText w:val="o"/>
      <w:lvlJc w:val="left"/>
      <w:pPr>
        <w:tabs>
          <w:tab w:val="num" w:pos="6480"/>
        </w:tabs>
        <w:ind w:left="6480" w:hanging="360"/>
      </w:pPr>
      <w:rPr>
        <w:rFonts w:ascii="Courier New" w:hAnsi="Courier New" w:hint="default"/>
      </w:rPr>
    </w:lvl>
    <w:lvl w:ilvl="8" w:tplc="7A2C5B2E"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AA414FE"/>
    <w:multiLevelType w:val="hybridMultilevel"/>
    <w:tmpl w:val="1A7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027347"/>
    <w:multiLevelType w:val="hybridMultilevel"/>
    <w:tmpl w:val="5F105BF6"/>
    <w:lvl w:ilvl="0" w:tplc="6F14D594">
      <w:start w:val="1"/>
      <w:numFmt w:val="bullet"/>
      <w:lvlText w:val=""/>
      <w:lvlJc w:val="left"/>
      <w:pPr>
        <w:tabs>
          <w:tab w:val="num" w:pos="360"/>
        </w:tabs>
        <w:ind w:left="360" w:hanging="360"/>
      </w:pPr>
      <w:rPr>
        <w:rFonts w:ascii="Symbol" w:hAnsi="Symbol" w:hint="default"/>
        <w:sz w:val="22"/>
      </w:rPr>
    </w:lvl>
    <w:lvl w:ilvl="1" w:tplc="1BC2492C" w:tentative="1">
      <w:start w:val="1"/>
      <w:numFmt w:val="bullet"/>
      <w:lvlText w:val="o"/>
      <w:lvlJc w:val="left"/>
      <w:pPr>
        <w:tabs>
          <w:tab w:val="num" w:pos="1080"/>
        </w:tabs>
        <w:ind w:left="1080" w:hanging="360"/>
      </w:pPr>
      <w:rPr>
        <w:rFonts w:ascii="Courier New" w:hAnsi="Courier New" w:cs="Courier New" w:hint="default"/>
      </w:rPr>
    </w:lvl>
    <w:lvl w:ilvl="2" w:tplc="8154192E" w:tentative="1">
      <w:start w:val="1"/>
      <w:numFmt w:val="bullet"/>
      <w:lvlText w:val=""/>
      <w:lvlJc w:val="left"/>
      <w:pPr>
        <w:tabs>
          <w:tab w:val="num" w:pos="1800"/>
        </w:tabs>
        <w:ind w:left="1800" w:hanging="360"/>
      </w:pPr>
      <w:rPr>
        <w:rFonts w:ascii="Wingdings" w:hAnsi="Wingdings" w:hint="default"/>
      </w:rPr>
    </w:lvl>
    <w:lvl w:ilvl="3" w:tplc="8146CF38" w:tentative="1">
      <w:start w:val="1"/>
      <w:numFmt w:val="bullet"/>
      <w:lvlText w:val=""/>
      <w:lvlJc w:val="left"/>
      <w:pPr>
        <w:tabs>
          <w:tab w:val="num" w:pos="2520"/>
        </w:tabs>
        <w:ind w:left="2520" w:hanging="360"/>
      </w:pPr>
      <w:rPr>
        <w:rFonts w:ascii="Symbol" w:hAnsi="Symbol" w:hint="default"/>
      </w:rPr>
    </w:lvl>
    <w:lvl w:ilvl="4" w:tplc="23B64926" w:tentative="1">
      <w:start w:val="1"/>
      <w:numFmt w:val="bullet"/>
      <w:lvlText w:val="o"/>
      <w:lvlJc w:val="left"/>
      <w:pPr>
        <w:tabs>
          <w:tab w:val="num" w:pos="3240"/>
        </w:tabs>
        <w:ind w:left="3240" w:hanging="360"/>
      </w:pPr>
      <w:rPr>
        <w:rFonts w:ascii="Courier New" w:hAnsi="Courier New" w:cs="Courier New" w:hint="default"/>
      </w:rPr>
    </w:lvl>
    <w:lvl w:ilvl="5" w:tplc="843EBEF6" w:tentative="1">
      <w:start w:val="1"/>
      <w:numFmt w:val="bullet"/>
      <w:lvlText w:val=""/>
      <w:lvlJc w:val="left"/>
      <w:pPr>
        <w:tabs>
          <w:tab w:val="num" w:pos="3960"/>
        </w:tabs>
        <w:ind w:left="3960" w:hanging="360"/>
      </w:pPr>
      <w:rPr>
        <w:rFonts w:ascii="Wingdings" w:hAnsi="Wingdings" w:hint="default"/>
      </w:rPr>
    </w:lvl>
    <w:lvl w:ilvl="6" w:tplc="545A7F1E" w:tentative="1">
      <w:start w:val="1"/>
      <w:numFmt w:val="bullet"/>
      <w:lvlText w:val=""/>
      <w:lvlJc w:val="left"/>
      <w:pPr>
        <w:tabs>
          <w:tab w:val="num" w:pos="4680"/>
        </w:tabs>
        <w:ind w:left="4680" w:hanging="360"/>
      </w:pPr>
      <w:rPr>
        <w:rFonts w:ascii="Symbol" w:hAnsi="Symbol" w:hint="default"/>
      </w:rPr>
    </w:lvl>
    <w:lvl w:ilvl="7" w:tplc="3A84650E" w:tentative="1">
      <w:start w:val="1"/>
      <w:numFmt w:val="bullet"/>
      <w:lvlText w:val="o"/>
      <w:lvlJc w:val="left"/>
      <w:pPr>
        <w:tabs>
          <w:tab w:val="num" w:pos="5400"/>
        </w:tabs>
        <w:ind w:left="5400" w:hanging="360"/>
      </w:pPr>
      <w:rPr>
        <w:rFonts w:ascii="Courier New" w:hAnsi="Courier New" w:cs="Courier New" w:hint="default"/>
      </w:rPr>
    </w:lvl>
    <w:lvl w:ilvl="8" w:tplc="3BA0C17E"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E8394A"/>
    <w:multiLevelType w:val="multilevel"/>
    <w:tmpl w:val="FB32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EA7C3E"/>
    <w:multiLevelType w:val="hybridMultilevel"/>
    <w:tmpl w:val="3A74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D00A8B"/>
    <w:multiLevelType w:val="hybridMultilevel"/>
    <w:tmpl w:val="3B34CDB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214AF"/>
    <w:multiLevelType w:val="hybridMultilevel"/>
    <w:tmpl w:val="5936E7E0"/>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B6CA5"/>
    <w:multiLevelType w:val="hybridMultilevel"/>
    <w:tmpl w:val="3EA0D938"/>
    <w:lvl w:ilvl="0" w:tplc="257425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203252">
    <w:abstractNumId w:val="32"/>
  </w:num>
  <w:num w:numId="2" w16cid:durableId="1412701781">
    <w:abstractNumId w:val="10"/>
  </w:num>
  <w:num w:numId="3" w16cid:durableId="2011174309">
    <w:abstractNumId w:val="34"/>
  </w:num>
  <w:num w:numId="4" w16cid:durableId="1648046887">
    <w:abstractNumId w:val="23"/>
  </w:num>
  <w:num w:numId="5" w16cid:durableId="1723215485">
    <w:abstractNumId w:val="3"/>
  </w:num>
  <w:num w:numId="6" w16cid:durableId="1810245701">
    <w:abstractNumId w:val="14"/>
  </w:num>
  <w:num w:numId="7" w16cid:durableId="1426808886">
    <w:abstractNumId w:val="24"/>
  </w:num>
  <w:num w:numId="8" w16cid:durableId="797189083">
    <w:abstractNumId w:val="39"/>
  </w:num>
  <w:num w:numId="9" w16cid:durableId="1726954159">
    <w:abstractNumId w:val="30"/>
  </w:num>
  <w:num w:numId="10" w16cid:durableId="1903711278">
    <w:abstractNumId w:val="27"/>
  </w:num>
  <w:num w:numId="11" w16cid:durableId="4442334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4676644">
    <w:abstractNumId w:val="10"/>
  </w:num>
  <w:num w:numId="13" w16cid:durableId="879509106">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06011584">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4385388">
    <w:abstractNumId w:val="38"/>
  </w:num>
  <w:num w:numId="16" w16cid:durableId="237642925">
    <w:abstractNumId w:val="37"/>
  </w:num>
  <w:num w:numId="17" w16cid:durableId="820846095">
    <w:abstractNumId w:val="22"/>
  </w:num>
  <w:num w:numId="18" w16cid:durableId="5256818">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3441563">
    <w:abstractNumId w:val="1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1359125">
    <w:abstractNumId w:val="5"/>
  </w:num>
  <w:num w:numId="21" w16cid:durableId="490369731">
    <w:abstractNumId w:val="26"/>
  </w:num>
  <w:num w:numId="22" w16cid:durableId="351305695">
    <w:abstractNumId w:val="4"/>
  </w:num>
  <w:num w:numId="23" w16cid:durableId="267201772">
    <w:abstractNumId w:val="35"/>
  </w:num>
  <w:num w:numId="24" w16cid:durableId="553345706">
    <w:abstractNumId w:val="12"/>
  </w:num>
  <w:num w:numId="25" w16cid:durableId="1753818001">
    <w:abstractNumId w:val="31"/>
  </w:num>
  <w:num w:numId="26" w16cid:durableId="1762337180">
    <w:abstractNumId w:val="2"/>
  </w:num>
  <w:num w:numId="27" w16cid:durableId="623997319">
    <w:abstractNumId w:val="29"/>
  </w:num>
  <w:num w:numId="28" w16cid:durableId="275793225">
    <w:abstractNumId w:val="7"/>
  </w:num>
  <w:num w:numId="29" w16cid:durableId="1101952047">
    <w:abstractNumId w:val="11"/>
  </w:num>
  <w:num w:numId="30" w16cid:durableId="1849322317">
    <w:abstractNumId w:val="8"/>
  </w:num>
  <w:num w:numId="31" w16cid:durableId="1176117649">
    <w:abstractNumId w:val="25"/>
  </w:num>
  <w:num w:numId="32" w16cid:durableId="1430927245">
    <w:abstractNumId w:val="13"/>
  </w:num>
  <w:num w:numId="33" w16cid:durableId="1557160338">
    <w:abstractNumId w:val="36"/>
  </w:num>
  <w:num w:numId="34" w16cid:durableId="1818721998">
    <w:abstractNumId w:val="16"/>
  </w:num>
  <w:num w:numId="35" w16cid:durableId="350642529">
    <w:abstractNumId w:val="0"/>
  </w:num>
  <w:num w:numId="36" w16cid:durableId="757287111">
    <w:abstractNumId w:val="6"/>
  </w:num>
  <w:num w:numId="37" w16cid:durableId="436098293">
    <w:abstractNumId w:val="17"/>
  </w:num>
  <w:num w:numId="38" w16cid:durableId="1994750929">
    <w:abstractNumId w:val="1"/>
  </w:num>
  <w:num w:numId="39" w16cid:durableId="1101758036">
    <w:abstractNumId w:val="9"/>
  </w:num>
  <w:num w:numId="40" w16cid:durableId="2043633637">
    <w:abstractNumId w:val="28"/>
  </w:num>
  <w:num w:numId="41" w16cid:durableId="707343372">
    <w:abstractNumId w:val="18"/>
  </w:num>
  <w:num w:numId="42" w16cid:durableId="1797024916">
    <w:abstractNumId w:val="15"/>
  </w:num>
  <w:num w:numId="43" w16cid:durableId="1710648084">
    <w:abstractNumId w:val="20"/>
  </w:num>
  <w:num w:numId="44" w16cid:durableId="1499416962">
    <w:abstractNumId w:val="33"/>
  </w:num>
  <w:num w:numId="45" w16cid:durableId="1775595855">
    <w:abstractNumId w:val="21"/>
  </w:num>
  <w:num w:numId="46" w16cid:durableId="110396398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FE"/>
    <w:rsid w:val="0000087C"/>
    <w:rsid w:val="00000EBB"/>
    <w:rsid w:val="000018AE"/>
    <w:rsid w:val="00002221"/>
    <w:rsid w:val="00002AF5"/>
    <w:rsid w:val="00002D5F"/>
    <w:rsid w:val="000030B8"/>
    <w:rsid w:val="000032C2"/>
    <w:rsid w:val="00003546"/>
    <w:rsid w:val="000043E6"/>
    <w:rsid w:val="000058E3"/>
    <w:rsid w:val="000061DE"/>
    <w:rsid w:val="0001047E"/>
    <w:rsid w:val="00010B62"/>
    <w:rsid w:val="00010BD5"/>
    <w:rsid w:val="00010D94"/>
    <w:rsid w:val="000116E8"/>
    <w:rsid w:val="00013AD9"/>
    <w:rsid w:val="00013EF9"/>
    <w:rsid w:val="00014CD1"/>
    <w:rsid w:val="000153D7"/>
    <w:rsid w:val="00016192"/>
    <w:rsid w:val="00017494"/>
    <w:rsid w:val="00017FC1"/>
    <w:rsid w:val="000208EC"/>
    <w:rsid w:val="00020D96"/>
    <w:rsid w:val="00020FB1"/>
    <w:rsid w:val="00021AAC"/>
    <w:rsid w:val="0002217E"/>
    <w:rsid w:val="00023275"/>
    <w:rsid w:val="00023BEA"/>
    <w:rsid w:val="00023C76"/>
    <w:rsid w:val="0002401E"/>
    <w:rsid w:val="0002479C"/>
    <w:rsid w:val="00024E49"/>
    <w:rsid w:val="000251AD"/>
    <w:rsid w:val="00025CC8"/>
    <w:rsid w:val="0003127C"/>
    <w:rsid w:val="0003258D"/>
    <w:rsid w:val="00032684"/>
    <w:rsid w:val="00032B14"/>
    <w:rsid w:val="00033F1B"/>
    <w:rsid w:val="00034BE5"/>
    <w:rsid w:val="00034DB7"/>
    <w:rsid w:val="00034DBE"/>
    <w:rsid w:val="00034DD3"/>
    <w:rsid w:val="000353A3"/>
    <w:rsid w:val="00035766"/>
    <w:rsid w:val="0003671E"/>
    <w:rsid w:val="00036721"/>
    <w:rsid w:val="0003743A"/>
    <w:rsid w:val="000405F3"/>
    <w:rsid w:val="000407A5"/>
    <w:rsid w:val="000409F5"/>
    <w:rsid w:val="00043075"/>
    <w:rsid w:val="00045031"/>
    <w:rsid w:val="00046DF3"/>
    <w:rsid w:val="00047BB9"/>
    <w:rsid w:val="00050146"/>
    <w:rsid w:val="000504E0"/>
    <w:rsid w:val="0005218F"/>
    <w:rsid w:val="00053D14"/>
    <w:rsid w:val="00053FF2"/>
    <w:rsid w:val="00055505"/>
    <w:rsid w:val="00055C55"/>
    <w:rsid w:val="00056808"/>
    <w:rsid w:val="0005700A"/>
    <w:rsid w:val="00060282"/>
    <w:rsid w:val="000604DD"/>
    <w:rsid w:val="00061044"/>
    <w:rsid w:val="000613A4"/>
    <w:rsid w:val="00061C26"/>
    <w:rsid w:val="00062327"/>
    <w:rsid w:val="000629C4"/>
    <w:rsid w:val="00062CA0"/>
    <w:rsid w:val="00063D07"/>
    <w:rsid w:val="00064D73"/>
    <w:rsid w:val="00065A21"/>
    <w:rsid w:val="0006642C"/>
    <w:rsid w:val="00066D4C"/>
    <w:rsid w:val="000671D7"/>
    <w:rsid w:val="00067FAA"/>
    <w:rsid w:val="000709A2"/>
    <w:rsid w:val="00071BDD"/>
    <w:rsid w:val="000733AF"/>
    <w:rsid w:val="00074292"/>
    <w:rsid w:val="000755C7"/>
    <w:rsid w:val="00076B70"/>
    <w:rsid w:val="00077997"/>
    <w:rsid w:val="00077AFF"/>
    <w:rsid w:val="00077C05"/>
    <w:rsid w:val="00077FE0"/>
    <w:rsid w:val="00082A77"/>
    <w:rsid w:val="00083107"/>
    <w:rsid w:val="00083C58"/>
    <w:rsid w:val="00084BE0"/>
    <w:rsid w:val="00084D9E"/>
    <w:rsid w:val="0008702C"/>
    <w:rsid w:val="00087052"/>
    <w:rsid w:val="0009284E"/>
    <w:rsid w:val="000935FA"/>
    <w:rsid w:val="00093F62"/>
    <w:rsid w:val="00096A6C"/>
    <w:rsid w:val="0009768D"/>
    <w:rsid w:val="000A15AF"/>
    <w:rsid w:val="000A22B5"/>
    <w:rsid w:val="000A25B1"/>
    <w:rsid w:val="000A2B7B"/>
    <w:rsid w:val="000A2B86"/>
    <w:rsid w:val="000A2E79"/>
    <w:rsid w:val="000A36A7"/>
    <w:rsid w:val="000A3C90"/>
    <w:rsid w:val="000A3F7F"/>
    <w:rsid w:val="000A52CC"/>
    <w:rsid w:val="000A65CE"/>
    <w:rsid w:val="000A7940"/>
    <w:rsid w:val="000B113B"/>
    <w:rsid w:val="000B1ABF"/>
    <w:rsid w:val="000B1CA2"/>
    <w:rsid w:val="000B220B"/>
    <w:rsid w:val="000B37FA"/>
    <w:rsid w:val="000B48E2"/>
    <w:rsid w:val="000B4DC1"/>
    <w:rsid w:val="000B4F61"/>
    <w:rsid w:val="000B4FE4"/>
    <w:rsid w:val="000B58AD"/>
    <w:rsid w:val="000B59EC"/>
    <w:rsid w:val="000B5C2E"/>
    <w:rsid w:val="000B7832"/>
    <w:rsid w:val="000C0137"/>
    <w:rsid w:val="000C166D"/>
    <w:rsid w:val="000C449F"/>
    <w:rsid w:val="000C66C6"/>
    <w:rsid w:val="000C6E65"/>
    <w:rsid w:val="000C7E4E"/>
    <w:rsid w:val="000D1407"/>
    <w:rsid w:val="000D1640"/>
    <w:rsid w:val="000D2013"/>
    <w:rsid w:val="000D288D"/>
    <w:rsid w:val="000D2DFE"/>
    <w:rsid w:val="000D3791"/>
    <w:rsid w:val="000D4F70"/>
    <w:rsid w:val="000D5722"/>
    <w:rsid w:val="000D5882"/>
    <w:rsid w:val="000D5893"/>
    <w:rsid w:val="000D721A"/>
    <w:rsid w:val="000D7D5D"/>
    <w:rsid w:val="000D7FCF"/>
    <w:rsid w:val="000E0D0B"/>
    <w:rsid w:val="000E1D19"/>
    <w:rsid w:val="000E2391"/>
    <w:rsid w:val="000E2978"/>
    <w:rsid w:val="000E3376"/>
    <w:rsid w:val="000E489B"/>
    <w:rsid w:val="000E5EFF"/>
    <w:rsid w:val="000E5F6E"/>
    <w:rsid w:val="000E6002"/>
    <w:rsid w:val="000E68E6"/>
    <w:rsid w:val="000E6F1E"/>
    <w:rsid w:val="000E6FCE"/>
    <w:rsid w:val="000F18DB"/>
    <w:rsid w:val="000F1E0A"/>
    <w:rsid w:val="000F22E5"/>
    <w:rsid w:val="000F2BA1"/>
    <w:rsid w:val="000F3208"/>
    <w:rsid w:val="000F335E"/>
    <w:rsid w:val="000F3686"/>
    <w:rsid w:val="000F57B7"/>
    <w:rsid w:val="000F598F"/>
    <w:rsid w:val="000F677F"/>
    <w:rsid w:val="000F7161"/>
    <w:rsid w:val="000F789A"/>
    <w:rsid w:val="000F7BDB"/>
    <w:rsid w:val="001014A3"/>
    <w:rsid w:val="00101935"/>
    <w:rsid w:val="00102960"/>
    <w:rsid w:val="00103BDD"/>
    <w:rsid w:val="00105491"/>
    <w:rsid w:val="00106097"/>
    <w:rsid w:val="001076A0"/>
    <w:rsid w:val="00107A45"/>
    <w:rsid w:val="0011011B"/>
    <w:rsid w:val="001128AF"/>
    <w:rsid w:val="001129FD"/>
    <w:rsid w:val="001135A2"/>
    <w:rsid w:val="00114416"/>
    <w:rsid w:val="0011687E"/>
    <w:rsid w:val="00117274"/>
    <w:rsid w:val="00117745"/>
    <w:rsid w:val="00117DB2"/>
    <w:rsid w:val="00120807"/>
    <w:rsid w:val="00120E44"/>
    <w:rsid w:val="001212E8"/>
    <w:rsid w:val="00121EBB"/>
    <w:rsid w:val="001220ED"/>
    <w:rsid w:val="0012224A"/>
    <w:rsid w:val="001262B5"/>
    <w:rsid w:val="00126609"/>
    <w:rsid w:val="001272C4"/>
    <w:rsid w:val="00127429"/>
    <w:rsid w:val="0012747A"/>
    <w:rsid w:val="00127AC4"/>
    <w:rsid w:val="00127E8E"/>
    <w:rsid w:val="0013067B"/>
    <w:rsid w:val="00132E02"/>
    <w:rsid w:val="00133FFD"/>
    <w:rsid w:val="00135AF8"/>
    <w:rsid w:val="00137E72"/>
    <w:rsid w:val="0014039B"/>
    <w:rsid w:val="0014186E"/>
    <w:rsid w:val="00141CE3"/>
    <w:rsid w:val="0014264A"/>
    <w:rsid w:val="001430E1"/>
    <w:rsid w:val="00143441"/>
    <w:rsid w:val="001434B9"/>
    <w:rsid w:val="00144490"/>
    <w:rsid w:val="00145298"/>
    <w:rsid w:val="001460E6"/>
    <w:rsid w:val="0014653F"/>
    <w:rsid w:val="00151959"/>
    <w:rsid w:val="00151B49"/>
    <w:rsid w:val="00151FD1"/>
    <w:rsid w:val="00152FE8"/>
    <w:rsid w:val="001535B6"/>
    <w:rsid w:val="001564A8"/>
    <w:rsid w:val="001567B8"/>
    <w:rsid w:val="00157FC9"/>
    <w:rsid w:val="00161071"/>
    <w:rsid w:val="001623B2"/>
    <w:rsid w:val="0016266F"/>
    <w:rsid w:val="00164485"/>
    <w:rsid w:val="00164D31"/>
    <w:rsid w:val="00165DA7"/>
    <w:rsid w:val="00166032"/>
    <w:rsid w:val="0017159B"/>
    <w:rsid w:val="00171B05"/>
    <w:rsid w:val="00172475"/>
    <w:rsid w:val="0017390E"/>
    <w:rsid w:val="001774F5"/>
    <w:rsid w:val="001801AC"/>
    <w:rsid w:val="0018060E"/>
    <w:rsid w:val="0018099B"/>
    <w:rsid w:val="001822A7"/>
    <w:rsid w:val="00183874"/>
    <w:rsid w:val="001838EB"/>
    <w:rsid w:val="00183A3A"/>
    <w:rsid w:val="00183F9F"/>
    <w:rsid w:val="00183FB4"/>
    <w:rsid w:val="0018550C"/>
    <w:rsid w:val="001870C2"/>
    <w:rsid w:val="00187F7E"/>
    <w:rsid w:val="001901A7"/>
    <w:rsid w:val="0019140E"/>
    <w:rsid w:val="00192B64"/>
    <w:rsid w:val="0019358F"/>
    <w:rsid w:val="00193C45"/>
    <w:rsid w:val="00194059"/>
    <w:rsid w:val="00195434"/>
    <w:rsid w:val="001965E4"/>
    <w:rsid w:val="001A0309"/>
    <w:rsid w:val="001A0DCF"/>
    <w:rsid w:val="001A128F"/>
    <w:rsid w:val="001A4B9C"/>
    <w:rsid w:val="001A5C31"/>
    <w:rsid w:val="001A60F8"/>
    <w:rsid w:val="001A79C2"/>
    <w:rsid w:val="001B01C6"/>
    <w:rsid w:val="001B06F6"/>
    <w:rsid w:val="001B08F3"/>
    <w:rsid w:val="001B0908"/>
    <w:rsid w:val="001B0B39"/>
    <w:rsid w:val="001B0BB5"/>
    <w:rsid w:val="001B116E"/>
    <w:rsid w:val="001B152F"/>
    <w:rsid w:val="001B1A30"/>
    <w:rsid w:val="001B1FDD"/>
    <w:rsid w:val="001B2109"/>
    <w:rsid w:val="001B2395"/>
    <w:rsid w:val="001B2550"/>
    <w:rsid w:val="001B293F"/>
    <w:rsid w:val="001B2A7D"/>
    <w:rsid w:val="001B2C10"/>
    <w:rsid w:val="001B3098"/>
    <w:rsid w:val="001B4B1E"/>
    <w:rsid w:val="001B514F"/>
    <w:rsid w:val="001B5196"/>
    <w:rsid w:val="001B5B85"/>
    <w:rsid w:val="001B6DF9"/>
    <w:rsid w:val="001B6F16"/>
    <w:rsid w:val="001B7036"/>
    <w:rsid w:val="001C03E3"/>
    <w:rsid w:val="001C0564"/>
    <w:rsid w:val="001C0794"/>
    <w:rsid w:val="001C07EA"/>
    <w:rsid w:val="001C1E32"/>
    <w:rsid w:val="001C2605"/>
    <w:rsid w:val="001C3653"/>
    <w:rsid w:val="001C37ED"/>
    <w:rsid w:val="001C3EE1"/>
    <w:rsid w:val="001C47E8"/>
    <w:rsid w:val="001C4AC6"/>
    <w:rsid w:val="001C4CB7"/>
    <w:rsid w:val="001C6C00"/>
    <w:rsid w:val="001C7D17"/>
    <w:rsid w:val="001D01DC"/>
    <w:rsid w:val="001D01E3"/>
    <w:rsid w:val="001D02F3"/>
    <w:rsid w:val="001D05FC"/>
    <w:rsid w:val="001D069F"/>
    <w:rsid w:val="001D148A"/>
    <w:rsid w:val="001D185B"/>
    <w:rsid w:val="001D2D96"/>
    <w:rsid w:val="001D347F"/>
    <w:rsid w:val="001D4DD8"/>
    <w:rsid w:val="001D50EB"/>
    <w:rsid w:val="001D56A2"/>
    <w:rsid w:val="001D662C"/>
    <w:rsid w:val="001D6843"/>
    <w:rsid w:val="001D7539"/>
    <w:rsid w:val="001D7FFD"/>
    <w:rsid w:val="001E05E0"/>
    <w:rsid w:val="001E0BF0"/>
    <w:rsid w:val="001E100A"/>
    <w:rsid w:val="001E25B8"/>
    <w:rsid w:val="001E431A"/>
    <w:rsid w:val="001E5F80"/>
    <w:rsid w:val="001E6078"/>
    <w:rsid w:val="001E6B2F"/>
    <w:rsid w:val="001F0069"/>
    <w:rsid w:val="001F0839"/>
    <w:rsid w:val="001F0A8F"/>
    <w:rsid w:val="001F0FCD"/>
    <w:rsid w:val="001F2923"/>
    <w:rsid w:val="001F2BA8"/>
    <w:rsid w:val="001F3EFE"/>
    <w:rsid w:val="001F413B"/>
    <w:rsid w:val="001F42A9"/>
    <w:rsid w:val="001F4D5C"/>
    <w:rsid w:val="001F502C"/>
    <w:rsid w:val="001F520F"/>
    <w:rsid w:val="001F5B3B"/>
    <w:rsid w:val="001F68AC"/>
    <w:rsid w:val="001F69FD"/>
    <w:rsid w:val="001F7338"/>
    <w:rsid w:val="001F7B00"/>
    <w:rsid w:val="001F7EE5"/>
    <w:rsid w:val="002010BF"/>
    <w:rsid w:val="00201E02"/>
    <w:rsid w:val="0020271E"/>
    <w:rsid w:val="00202D0E"/>
    <w:rsid w:val="0020332F"/>
    <w:rsid w:val="00204B7F"/>
    <w:rsid w:val="00205C0A"/>
    <w:rsid w:val="00205C10"/>
    <w:rsid w:val="002062C2"/>
    <w:rsid w:val="00206C85"/>
    <w:rsid w:val="002075E0"/>
    <w:rsid w:val="002108FA"/>
    <w:rsid w:val="002109A2"/>
    <w:rsid w:val="002109EB"/>
    <w:rsid w:val="00210E61"/>
    <w:rsid w:val="00212864"/>
    <w:rsid w:val="00212EE8"/>
    <w:rsid w:val="00212FDB"/>
    <w:rsid w:val="00213AE6"/>
    <w:rsid w:val="002153A2"/>
    <w:rsid w:val="002159CF"/>
    <w:rsid w:val="00216A8E"/>
    <w:rsid w:val="00220644"/>
    <w:rsid w:val="002217EC"/>
    <w:rsid w:val="00221B6E"/>
    <w:rsid w:val="0022235D"/>
    <w:rsid w:val="00223695"/>
    <w:rsid w:val="00225D2E"/>
    <w:rsid w:val="002266C8"/>
    <w:rsid w:val="00227AEF"/>
    <w:rsid w:val="00230458"/>
    <w:rsid w:val="00232675"/>
    <w:rsid w:val="00234D2F"/>
    <w:rsid w:val="00236914"/>
    <w:rsid w:val="0023761F"/>
    <w:rsid w:val="00237813"/>
    <w:rsid w:val="00242668"/>
    <w:rsid w:val="00244956"/>
    <w:rsid w:val="00245A14"/>
    <w:rsid w:val="00250111"/>
    <w:rsid w:val="0025018B"/>
    <w:rsid w:val="00252763"/>
    <w:rsid w:val="0025379E"/>
    <w:rsid w:val="00254098"/>
    <w:rsid w:val="002546AE"/>
    <w:rsid w:val="00255680"/>
    <w:rsid w:val="00255DA4"/>
    <w:rsid w:val="002560FC"/>
    <w:rsid w:val="00260010"/>
    <w:rsid w:val="00260449"/>
    <w:rsid w:val="00260B93"/>
    <w:rsid w:val="0026138C"/>
    <w:rsid w:val="0026193C"/>
    <w:rsid w:val="002625A0"/>
    <w:rsid w:val="00262759"/>
    <w:rsid w:val="00262EA4"/>
    <w:rsid w:val="00264584"/>
    <w:rsid w:val="00264600"/>
    <w:rsid w:val="00265FD2"/>
    <w:rsid w:val="0026613A"/>
    <w:rsid w:val="002671C9"/>
    <w:rsid w:val="00267511"/>
    <w:rsid w:val="002709A3"/>
    <w:rsid w:val="00271914"/>
    <w:rsid w:val="00271C58"/>
    <w:rsid w:val="002732F4"/>
    <w:rsid w:val="00275B17"/>
    <w:rsid w:val="00275C2A"/>
    <w:rsid w:val="002763A9"/>
    <w:rsid w:val="0027644E"/>
    <w:rsid w:val="00280178"/>
    <w:rsid w:val="00280F99"/>
    <w:rsid w:val="00281BF4"/>
    <w:rsid w:val="00282D78"/>
    <w:rsid w:val="00283AE0"/>
    <w:rsid w:val="00283AE1"/>
    <w:rsid w:val="00286883"/>
    <w:rsid w:val="002868CE"/>
    <w:rsid w:val="0028705C"/>
    <w:rsid w:val="00287A09"/>
    <w:rsid w:val="00290F38"/>
    <w:rsid w:val="00291503"/>
    <w:rsid w:val="00292ADD"/>
    <w:rsid w:val="002933CE"/>
    <w:rsid w:val="002947D1"/>
    <w:rsid w:val="002951B1"/>
    <w:rsid w:val="0029526C"/>
    <w:rsid w:val="00295358"/>
    <w:rsid w:val="00295DE6"/>
    <w:rsid w:val="002971C7"/>
    <w:rsid w:val="00297208"/>
    <w:rsid w:val="002A46E3"/>
    <w:rsid w:val="002A5250"/>
    <w:rsid w:val="002A5E7B"/>
    <w:rsid w:val="002A6035"/>
    <w:rsid w:val="002A6208"/>
    <w:rsid w:val="002A6ACA"/>
    <w:rsid w:val="002A720B"/>
    <w:rsid w:val="002B04EA"/>
    <w:rsid w:val="002B13DB"/>
    <w:rsid w:val="002B1F08"/>
    <w:rsid w:val="002B243B"/>
    <w:rsid w:val="002B36D0"/>
    <w:rsid w:val="002B3880"/>
    <w:rsid w:val="002B4277"/>
    <w:rsid w:val="002B4416"/>
    <w:rsid w:val="002B4D03"/>
    <w:rsid w:val="002B6323"/>
    <w:rsid w:val="002B663D"/>
    <w:rsid w:val="002B6CBC"/>
    <w:rsid w:val="002B7666"/>
    <w:rsid w:val="002B7696"/>
    <w:rsid w:val="002C1F14"/>
    <w:rsid w:val="002C3FF7"/>
    <w:rsid w:val="002C42AE"/>
    <w:rsid w:val="002C5205"/>
    <w:rsid w:val="002C569E"/>
    <w:rsid w:val="002C5B73"/>
    <w:rsid w:val="002C6CE6"/>
    <w:rsid w:val="002C712B"/>
    <w:rsid w:val="002D37A2"/>
    <w:rsid w:val="002D4075"/>
    <w:rsid w:val="002D4E1F"/>
    <w:rsid w:val="002D4F60"/>
    <w:rsid w:val="002D5244"/>
    <w:rsid w:val="002D7878"/>
    <w:rsid w:val="002D7CA9"/>
    <w:rsid w:val="002E13C4"/>
    <w:rsid w:val="002E1744"/>
    <w:rsid w:val="002E63A0"/>
    <w:rsid w:val="002E6902"/>
    <w:rsid w:val="002E7322"/>
    <w:rsid w:val="002E7657"/>
    <w:rsid w:val="002F080D"/>
    <w:rsid w:val="002F1B1B"/>
    <w:rsid w:val="002F241A"/>
    <w:rsid w:val="002F4070"/>
    <w:rsid w:val="002F4BB1"/>
    <w:rsid w:val="002F5EC1"/>
    <w:rsid w:val="00300369"/>
    <w:rsid w:val="00300D96"/>
    <w:rsid w:val="003016BD"/>
    <w:rsid w:val="00301778"/>
    <w:rsid w:val="00302049"/>
    <w:rsid w:val="00303B88"/>
    <w:rsid w:val="003046D3"/>
    <w:rsid w:val="00305B39"/>
    <w:rsid w:val="003073C9"/>
    <w:rsid w:val="00310D6C"/>
    <w:rsid w:val="00310DE8"/>
    <w:rsid w:val="00310FF6"/>
    <w:rsid w:val="0031114B"/>
    <w:rsid w:val="00311B4D"/>
    <w:rsid w:val="003134C3"/>
    <w:rsid w:val="0031397C"/>
    <w:rsid w:val="00313A15"/>
    <w:rsid w:val="0031529F"/>
    <w:rsid w:val="003153F8"/>
    <w:rsid w:val="00320BAF"/>
    <w:rsid w:val="003237CD"/>
    <w:rsid w:val="00324F4B"/>
    <w:rsid w:val="003251BD"/>
    <w:rsid w:val="0032527D"/>
    <w:rsid w:val="0032572E"/>
    <w:rsid w:val="003263F0"/>
    <w:rsid w:val="003275BB"/>
    <w:rsid w:val="00327752"/>
    <w:rsid w:val="00330092"/>
    <w:rsid w:val="00331F7D"/>
    <w:rsid w:val="003329A5"/>
    <w:rsid w:val="00333AE6"/>
    <w:rsid w:val="00334AEB"/>
    <w:rsid w:val="00334FFA"/>
    <w:rsid w:val="00335A6F"/>
    <w:rsid w:val="0033786C"/>
    <w:rsid w:val="00337895"/>
    <w:rsid w:val="00337DC7"/>
    <w:rsid w:val="00340DD4"/>
    <w:rsid w:val="00340E50"/>
    <w:rsid w:val="003411A4"/>
    <w:rsid w:val="00341C49"/>
    <w:rsid w:val="00342338"/>
    <w:rsid w:val="00343FE1"/>
    <w:rsid w:val="00344581"/>
    <w:rsid w:val="0034470D"/>
    <w:rsid w:val="0034510B"/>
    <w:rsid w:val="003453CA"/>
    <w:rsid w:val="00345816"/>
    <w:rsid w:val="00346D20"/>
    <w:rsid w:val="003475D5"/>
    <w:rsid w:val="0035072A"/>
    <w:rsid w:val="00351508"/>
    <w:rsid w:val="00351596"/>
    <w:rsid w:val="003525D8"/>
    <w:rsid w:val="00352DCF"/>
    <w:rsid w:val="00352E92"/>
    <w:rsid w:val="003534FC"/>
    <w:rsid w:val="003537B9"/>
    <w:rsid w:val="00353B7D"/>
    <w:rsid w:val="00353C3D"/>
    <w:rsid w:val="00355149"/>
    <w:rsid w:val="00356C56"/>
    <w:rsid w:val="00356CAD"/>
    <w:rsid w:val="00357061"/>
    <w:rsid w:val="003611A6"/>
    <w:rsid w:val="0036197E"/>
    <w:rsid w:val="00362E8F"/>
    <w:rsid w:val="00363470"/>
    <w:rsid w:val="00363AAB"/>
    <w:rsid w:val="00364588"/>
    <w:rsid w:val="00367431"/>
    <w:rsid w:val="00371238"/>
    <w:rsid w:val="00371F41"/>
    <w:rsid w:val="00372977"/>
    <w:rsid w:val="00372BAB"/>
    <w:rsid w:val="00374488"/>
    <w:rsid w:val="00374CD0"/>
    <w:rsid w:val="00375568"/>
    <w:rsid w:val="00375C35"/>
    <w:rsid w:val="00376055"/>
    <w:rsid w:val="0037609A"/>
    <w:rsid w:val="00376B7B"/>
    <w:rsid w:val="00380650"/>
    <w:rsid w:val="00381915"/>
    <w:rsid w:val="00382766"/>
    <w:rsid w:val="00382A8D"/>
    <w:rsid w:val="00383E46"/>
    <w:rsid w:val="003852CD"/>
    <w:rsid w:val="003855B2"/>
    <w:rsid w:val="00385E89"/>
    <w:rsid w:val="00390443"/>
    <w:rsid w:val="003907E9"/>
    <w:rsid w:val="00390DE8"/>
    <w:rsid w:val="00391B06"/>
    <w:rsid w:val="00392059"/>
    <w:rsid w:val="0039367C"/>
    <w:rsid w:val="00393E47"/>
    <w:rsid w:val="00394A09"/>
    <w:rsid w:val="00395178"/>
    <w:rsid w:val="0039536C"/>
    <w:rsid w:val="0039627A"/>
    <w:rsid w:val="00397343"/>
    <w:rsid w:val="003A1085"/>
    <w:rsid w:val="003A1E35"/>
    <w:rsid w:val="003A203F"/>
    <w:rsid w:val="003A2ACE"/>
    <w:rsid w:val="003A2BB1"/>
    <w:rsid w:val="003A624D"/>
    <w:rsid w:val="003A6A21"/>
    <w:rsid w:val="003A7D68"/>
    <w:rsid w:val="003B1318"/>
    <w:rsid w:val="003B21E2"/>
    <w:rsid w:val="003B2926"/>
    <w:rsid w:val="003B51C0"/>
    <w:rsid w:val="003B5602"/>
    <w:rsid w:val="003B5FE5"/>
    <w:rsid w:val="003B60DF"/>
    <w:rsid w:val="003B6A02"/>
    <w:rsid w:val="003B6CBB"/>
    <w:rsid w:val="003B75F0"/>
    <w:rsid w:val="003B77C9"/>
    <w:rsid w:val="003B7CC0"/>
    <w:rsid w:val="003C0F04"/>
    <w:rsid w:val="003C114C"/>
    <w:rsid w:val="003C15FC"/>
    <w:rsid w:val="003C167E"/>
    <w:rsid w:val="003C2281"/>
    <w:rsid w:val="003C3420"/>
    <w:rsid w:val="003C34BD"/>
    <w:rsid w:val="003C40F9"/>
    <w:rsid w:val="003C4191"/>
    <w:rsid w:val="003C48DC"/>
    <w:rsid w:val="003C4D5B"/>
    <w:rsid w:val="003C4EA9"/>
    <w:rsid w:val="003C5FC4"/>
    <w:rsid w:val="003D2ED5"/>
    <w:rsid w:val="003D3687"/>
    <w:rsid w:val="003D3F3E"/>
    <w:rsid w:val="003D54E9"/>
    <w:rsid w:val="003D71A6"/>
    <w:rsid w:val="003E0CB1"/>
    <w:rsid w:val="003E11CD"/>
    <w:rsid w:val="003E1DCD"/>
    <w:rsid w:val="003E2EB8"/>
    <w:rsid w:val="003E3803"/>
    <w:rsid w:val="003E4403"/>
    <w:rsid w:val="003E4FB7"/>
    <w:rsid w:val="003E6BA0"/>
    <w:rsid w:val="003E774D"/>
    <w:rsid w:val="003E7DAB"/>
    <w:rsid w:val="003F24CD"/>
    <w:rsid w:val="003F30D0"/>
    <w:rsid w:val="003F3B2D"/>
    <w:rsid w:val="003F54E0"/>
    <w:rsid w:val="003F5BB0"/>
    <w:rsid w:val="003F6285"/>
    <w:rsid w:val="00400066"/>
    <w:rsid w:val="004010D8"/>
    <w:rsid w:val="00402116"/>
    <w:rsid w:val="004028D1"/>
    <w:rsid w:val="004034D6"/>
    <w:rsid w:val="0040379C"/>
    <w:rsid w:val="00403A5A"/>
    <w:rsid w:val="0040406B"/>
    <w:rsid w:val="00406559"/>
    <w:rsid w:val="00407A5B"/>
    <w:rsid w:val="00413B8D"/>
    <w:rsid w:val="00414A27"/>
    <w:rsid w:val="00414A93"/>
    <w:rsid w:val="00414CEB"/>
    <w:rsid w:val="00414E36"/>
    <w:rsid w:val="00415801"/>
    <w:rsid w:val="004169EC"/>
    <w:rsid w:val="004213BF"/>
    <w:rsid w:val="00421526"/>
    <w:rsid w:val="00421C07"/>
    <w:rsid w:val="0042227C"/>
    <w:rsid w:val="00422A6B"/>
    <w:rsid w:val="00423789"/>
    <w:rsid w:val="004247E0"/>
    <w:rsid w:val="00424B03"/>
    <w:rsid w:val="00424ECA"/>
    <w:rsid w:val="00425F65"/>
    <w:rsid w:val="00425FE9"/>
    <w:rsid w:val="00426E4E"/>
    <w:rsid w:val="004273E1"/>
    <w:rsid w:val="00427DD6"/>
    <w:rsid w:val="00430D1C"/>
    <w:rsid w:val="00431FEE"/>
    <w:rsid w:val="00432241"/>
    <w:rsid w:val="0043240E"/>
    <w:rsid w:val="004324CB"/>
    <w:rsid w:val="004343A4"/>
    <w:rsid w:val="00434F07"/>
    <w:rsid w:val="0043720B"/>
    <w:rsid w:val="00437FA9"/>
    <w:rsid w:val="00441411"/>
    <w:rsid w:val="004417F0"/>
    <w:rsid w:val="00442252"/>
    <w:rsid w:val="004431D2"/>
    <w:rsid w:val="00443B30"/>
    <w:rsid w:val="00443D65"/>
    <w:rsid w:val="0044633D"/>
    <w:rsid w:val="00446E13"/>
    <w:rsid w:val="004473B5"/>
    <w:rsid w:val="004474D2"/>
    <w:rsid w:val="004476CF"/>
    <w:rsid w:val="00447911"/>
    <w:rsid w:val="004516F2"/>
    <w:rsid w:val="004517B5"/>
    <w:rsid w:val="004526A2"/>
    <w:rsid w:val="00452ABB"/>
    <w:rsid w:val="00453152"/>
    <w:rsid w:val="00457145"/>
    <w:rsid w:val="00460A0C"/>
    <w:rsid w:val="00461328"/>
    <w:rsid w:val="0046459D"/>
    <w:rsid w:val="0046485E"/>
    <w:rsid w:val="00465374"/>
    <w:rsid w:val="00467347"/>
    <w:rsid w:val="004718B9"/>
    <w:rsid w:val="004725A2"/>
    <w:rsid w:val="00474ED8"/>
    <w:rsid w:val="004761F9"/>
    <w:rsid w:val="004803DA"/>
    <w:rsid w:val="004811AF"/>
    <w:rsid w:val="00481B1E"/>
    <w:rsid w:val="00483058"/>
    <w:rsid w:val="00483148"/>
    <w:rsid w:val="00483276"/>
    <w:rsid w:val="0048571F"/>
    <w:rsid w:val="00487A55"/>
    <w:rsid w:val="0049120E"/>
    <w:rsid w:val="00492BEE"/>
    <w:rsid w:val="004934F3"/>
    <w:rsid w:val="00493DD6"/>
    <w:rsid w:val="00493E75"/>
    <w:rsid w:val="00495799"/>
    <w:rsid w:val="00495D56"/>
    <w:rsid w:val="00496767"/>
    <w:rsid w:val="004978A6"/>
    <w:rsid w:val="004A2B2F"/>
    <w:rsid w:val="004A31EF"/>
    <w:rsid w:val="004A3AC7"/>
    <w:rsid w:val="004A4E83"/>
    <w:rsid w:val="004A4FF5"/>
    <w:rsid w:val="004A5451"/>
    <w:rsid w:val="004A6DC3"/>
    <w:rsid w:val="004A7F5A"/>
    <w:rsid w:val="004B0107"/>
    <w:rsid w:val="004B0539"/>
    <w:rsid w:val="004B15E4"/>
    <w:rsid w:val="004B3A0B"/>
    <w:rsid w:val="004B3A6D"/>
    <w:rsid w:val="004B4893"/>
    <w:rsid w:val="004B5449"/>
    <w:rsid w:val="004B5CEC"/>
    <w:rsid w:val="004B6755"/>
    <w:rsid w:val="004B77A6"/>
    <w:rsid w:val="004C006A"/>
    <w:rsid w:val="004C14EC"/>
    <w:rsid w:val="004C3327"/>
    <w:rsid w:val="004C452A"/>
    <w:rsid w:val="004C62AE"/>
    <w:rsid w:val="004C64D9"/>
    <w:rsid w:val="004C782F"/>
    <w:rsid w:val="004D078A"/>
    <w:rsid w:val="004D1009"/>
    <w:rsid w:val="004D15D2"/>
    <w:rsid w:val="004D15F6"/>
    <w:rsid w:val="004D1E35"/>
    <w:rsid w:val="004D2434"/>
    <w:rsid w:val="004D2EE1"/>
    <w:rsid w:val="004D35BD"/>
    <w:rsid w:val="004D505D"/>
    <w:rsid w:val="004D620B"/>
    <w:rsid w:val="004D6365"/>
    <w:rsid w:val="004D6B16"/>
    <w:rsid w:val="004D7132"/>
    <w:rsid w:val="004D7768"/>
    <w:rsid w:val="004E0DF9"/>
    <w:rsid w:val="004E18EB"/>
    <w:rsid w:val="004E28F2"/>
    <w:rsid w:val="004E71C2"/>
    <w:rsid w:val="004E7753"/>
    <w:rsid w:val="004F1579"/>
    <w:rsid w:val="004F2C08"/>
    <w:rsid w:val="004F3067"/>
    <w:rsid w:val="004F391D"/>
    <w:rsid w:val="004F3EBD"/>
    <w:rsid w:val="004F7516"/>
    <w:rsid w:val="004F75C4"/>
    <w:rsid w:val="004F7D5B"/>
    <w:rsid w:val="00501175"/>
    <w:rsid w:val="0050170D"/>
    <w:rsid w:val="00503914"/>
    <w:rsid w:val="00504334"/>
    <w:rsid w:val="005056D8"/>
    <w:rsid w:val="00505F7A"/>
    <w:rsid w:val="00510D43"/>
    <w:rsid w:val="005110DE"/>
    <w:rsid w:val="00511C74"/>
    <w:rsid w:val="00512DA0"/>
    <w:rsid w:val="00512F3D"/>
    <w:rsid w:val="0051309D"/>
    <w:rsid w:val="005131FB"/>
    <w:rsid w:val="005136B8"/>
    <w:rsid w:val="005143A1"/>
    <w:rsid w:val="00514709"/>
    <w:rsid w:val="0051522A"/>
    <w:rsid w:val="0051540D"/>
    <w:rsid w:val="00515520"/>
    <w:rsid w:val="00515A6C"/>
    <w:rsid w:val="00515E87"/>
    <w:rsid w:val="005160E1"/>
    <w:rsid w:val="005166A7"/>
    <w:rsid w:val="005175A0"/>
    <w:rsid w:val="00517EAF"/>
    <w:rsid w:val="0052063B"/>
    <w:rsid w:val="00521DC0"/>
    <w:rsid w:val="00522B1E"/>
    <w:rsid w:val="00522FAF"/>
    <w:rsid w:val="005232C8"/>
    <w:rsid w:val="00524331"/>
    <w:rsid w:val="00525E03"/>
    <w:rsid w:val="00525E98"/>
    <w:rsid w:val="0053025F"/>
    <w:rsid w:val="005326A3"/>
    <w:rsid w:val="00534074"/>
    <w:rsid w:val="005345F3"/>
    <w:rsid w:val="00534810"/>
    <w:rsid w:val="00534AE7"/>
    <w:rsid w:val="00534BD5"/>
    <w:rsid w:val="00535370"/>
    <w:rsid w:val="005353B0"/>
    <w:rsid w:val="005413C0"/>
    <w:rsid w:val="00541946"/>
    <w:rsid w:val="00541A2A"/>
    <w:rsid w:val="00543658"/>
    <w:rsid w:val="00544121"/>
    <w:rsid w:val="0054570D"/>
    <w:rsid w:val="00545CD4"/>
    <w:rsid w:val="00547503"/>
    <w:rsid w:val="005475B9"/>
    <w:rsid w:val="00547984"/>
    <w:rsid w:val="00550221"/>
    <w:rsid w:val="005516C5"/>
    <w:rsid w:val="005518E1"/>
    <w:rsid w:val="00552406"/>
    <w:rsid w:val="00552452"/>
    <w:rsid w:val="00553F3B"/>
    <w:rsid w:val="00554417"/>
    <w:rsid w:val="0055472A"/>
    <w:rsid w:val="0055589E"/>
    <w:rsid w:val="00555C47"/>
    <w:rsid w:val="00556278"/>
    <w:rsid w:val="00556750"/>
    <w:rsid w:val="005604AE"/>
    <w:rsid w:val="00560582"/>
    <w:rsid w:val="00561231"/>
    <w:rsid w:val="005615F6"/>
    <w:rsid w:val="00562C0A"/>
    <w:rsid w:val="00564675"/>
    <w:rsid w:val="00564BF1"/>
    <w:rsid w:val="00565A88"/>
    <w:rsid w:val="00565BDE"/>
    <w:rsid w:val="0056617C"/>
    <w:rsid w:val="00566620"/>
    <w:rsid w:val="005671F3"/>
    <w:rsid w:val="005673C5"/>
    <w:rsid w:val="00570B01"/>
    <w:rsid w:val="00570D47"/>
    <w:rsid w:val="00571ED0"/>
    <w:rsid w:val="0057307B"/>
    <w:rsid w:val="005745FE"/>
    <w:rsid w:val="0057760D"/>
    <w:rsid w:val="00582708"/>
    <w:rsid w:val="00582A4D"/>
    <w:rsid w:val="00582F3E"/>
    <w:rsid w:val="005840D0"/>
    <w:rsid w:val="00585940"/>
    <w:rsid w:val="00586BEE"/>
    <w:rsid w:val="00587895"/>
    <w:rsid w:val="005907D0"/>
    <w:rsid w:val="005908C7"/>
    <w:rsid w:val="00590E92"/>
    <w:rsid w:val="0059161E"/>
    <w:rsid w:val="0059293C"/>
    <w:rsid w:val="00592955"/>
    <w:rsid w:val="005973DA"/>
    <w:rsid w:val="0059764F"/>
    <w:rsid w:val="005976AF"/>
    <w:rsid w:val="005A0F75"/>
    <w:rsid w:val="005A2F40"/>
    <w:rsid w:val="005A40BB"/>
    <w:rsid w:val="005A57DA"/>
    <w:rsid w:val="005A57DF"/>
    <w:rsid w:val="005A58BF"/>
    <w:rsid w:val="005A7698"/>
    <w:rsid w:val="005A7E61"/>
    <w:rsid w:val="005B00A4"/>
    <w:rsid w:val="005B0EB4"/>
    <w:rsid w:val="005B150D"/>
    <w:rsid w:val="005B32D4"/>
    <w:rsid w:val="005B38B7"/>
    <w:rsid w:val="005B3982"/>
    <w:rsid w:val="005B4040"/>
    <w:rsid w:val="005B4820"/>
    <w:rsid w:val="005B50BB"/>
    <w:rsid w:val="005B61F7"/>
    <w:rsid w:val="005B6746"/>
    <w:rsid w:val="005B7520"/>
    <w:rsid w:val="005C092C"/>
    <w:rsid w:val="005C10DC"/>
    <w:rsid w:val="005C4B1E"/>
    <w:rsid w:val="005C525D"/>
    <w:rsid w:val="005C6585"/>
    <w:rsid w:val="005C6698"/>
    <w:rsid w:val="005C773B"/>
    <w:rsid w:val="005D093B"/>
    <w:rsid w:val="005D0A43"/>
    <w:rsid w:val="005D0CCA"/>
    <w:rsid w:val="005D18DA"/>
    <w:rsid w:val="005D2058"/>
    <w:rsid w:val="005D25A9"/>
    <w:rsid w:val="005D2615"/>
    <w:rsid w:val="005D2980"/>
    <w:rsid w:val="005D3DA0"/>
    <w:rsid w:val="005D7D82"/>
    <w:rsid w:val="005E015D"/>
    <w:rsid w:val="005E13C0"/>
    <w:rsid w:val="005E293A"/>
    <w:rsid w:val="005E49E3"/>
    <w:rsid w:val="005E5D7A"/>
    <w:rsid w:val="005E6408"/>
    <w:rsid w:val="005E791C"/>
    <w:rsid w:val="005E7BBB"/>
    <w:rsid w:val="005E7EA5"/>
    <w:rsid w:val="005F02D8"/>
    <w:rsid w:val="005F1F11"/>
    <w:rsid w:val="005F1F33"/>
    <w:rsid w:val="005F29FB"/>
    <w:rsid w:val="005F3350"/>
    <w:rsid w:val="005F339E"/>
    <w:rsid w:val="005F3C79"/>
    <w:rsid w:val="005F49EC"/>
    <w:rsid w:val="005F5B02"/>
    <w:rsid w:val="005F66D8"/>
    <w:rsid w:val="005F6EE3"/>
    <w:rsid w:val="005F6EF1"/>
    <w:rsid w:val="005F7894"/>
    <w:rsid w:val="005F7D8B"/>
    <w:rsid w:val="00600936"/>
    <w:rsid w:val="006011A0"/>
    <w:rsid w:val="006017B0"/>
    <w:rsid w:val="00603198"/>
    <w:rsid w:val="00603AE5"/>
    <w:rsid w:val="0060413B"/>
    <w:rsid w:val="0060446D"/>
    <w:rsid w:val="00606B1E"/>
    <w:rsid w:val="00606D26"/>
    <w:rsid w:val="00607CCF"/>
    <w:rsid w:val="006109C0"/>
    <w:rsid w:val="00610E3A"/>
    <w:rsid w:val="00610FA0"/>
    <w:rsid w:val="0061160A"/>
    <w:rsid w:val="006119DF"/>
    <w:rsid w:val="00611B88"/>
    <w:rsid w:val="006142F1"/>
    <w:rsid w:val="006146B5"/>
    <w:rsid w:val="00615896"/>
    <w:rsid w:val="00615E60"/>
    <w:rsid w:val="00615F4A"/>
    <w:rsid w:val="00616235"/>
    <w:rsid w:val="006171E0"/>
    <w:rsid w:val="006172FF"/>
    <w:rsid w:val="006211FC"/>
    <w:rsid w:val="0062134F"/>
    <w:rsid w:val="00622C09"/>
    <w:rsid w:val="00622F8F"/>
    <w:rsid w:val="006237D1"/>
    <w:rsid w:val="006237F5"/>
    <w:rsid w:val="00623BE5"/>
    <w:rsid w:val="00625750"/>
    <w:rsid w:val="00625E5B"/>
    <w:rsid w:val="00626034"/>
    <w:rsid w:val="00627064"/>
    <w:rsid w:val="00627825"/>
    <w:rsid w:val="00627983"/>
    <w:rsid w:val="00627A02"/>
    <w:rsid w:val="00630959"/>
    <w:rsid w:val="00630A2E"/>
    <w:rsid w:val="00630E9D"/>
    <w:rsid w:val="00630F11"/>
    <w:rsid w:val="00632290"/>
    <w:rsid w:val="0063575C"/>
    <w:rsid w:val="00635973"/>
    <w:rsid w:val="00635C7F"/>
    <w:rsid w:val="0064000E"/>
    <w:rsid w:val="00640037"/>
    <w:rsid w:val="00640062"/>
    <w:rsid w:val="0064037B"/>
    <w:rsid w:val="00640886"/>
    <w:rsid w:val="00641747"/>
    <w:rsid w:val="00642151"/>
    <w:rsid w:val="0064380C"/>
    <w:rsid w:val="00645534"/>
    <w:rsid w:val="0064739D"/>
    <w:rsid w:val="00650310"/>
    <w:rsid w:val="00650D38"/>
    <w:rsid w:val="00651A58"/>
    <w:rsid w:val="00651AC2"/>
    <w:rsid w:val="0065291C"/>
    <w:rsid w:val="00652B06"/>
    <w:rsid w:val="0065331B"/>
    <w:rsid w:val="0065364D"/>
    <w:rsid w:val="0065380D"/>
    <w:rsid w:val="00653D41"/>
    <w:rsid w:val="00654A47"/>
    <w:rsid w:val="00654CC0"/>
    <w:rsid w:val="00655A5D"/>
    <w:rsid w:val="006567D4"/>
    <w:rsid w:val="006618FF"/>
    <w:rsid w:val="00664D9B"/>
    <w:rsid w:val="00665590"/>
    <w:rsid w:val="00665842"/>
    <w:rsid w:val="00665F1D"/>
    <w:rsid w:val="00671A79"/>
    <w:rsid w:val="00671D3E"/>
    <w:rsid w:val="00673376"/>
    <w:rsid w:val="00673CDA"/>
    <w:rsid w:val="00674A34"/>
    <w:rsid w:val="006754AC"/>
    <w:rsid w:val="00676C33"/>
    <w:rsid w:val="0068015F"/>
    <w:rsid w:val="006817D9"/>
    <w:rsid w:val="00682C01"/>
    <w:rsid w:val="00683422"/>
    <w:rsid w:val="0068491E"/>
    <w:rsid w:val="00684EE1"/>
    <w:rsid w:val="00685F0E"/>
    <w:rsid w:val="006860BF"/>
    <w:rsid w:val="00690013"/>
    <w:rsid w:val="00690148"/>
    <w:rsid w:val="006915F0"/>
    <w:rsid w:val="00691B5A"/>
    <w:rsid w:val="00691C0F"/>
    <w:rsid w:val="00691F76"/>
    <w:rsid w:val="00693117"/>
    <w:rsid w:val="00693250"/>
    <w:rsid w:val="00693953"/>
    <w:rsid w:val="00693C4C"/>
    <w:rsid w:val="0069445F"/>
    <w:rsid w:val="00694C82"/>
    <w:rsid w:val="006963DF"/>
    <w:rsid w:val="00696E48"/>
    <w:rsid w:val="006971AB"/>
    <w:rsid w:val="0069730E"/>
    <w:rsid w:val="0069741E"/>
    <w:rsid w:val="00697CE5"/>
    <w:rsid w:val="006A06FE"/>
    <w:rsid w:val="006A2C07"/>
    <w:rsid w:val="006A3305"/>
    <w:rsid w:val="006A404A"/>
    <w:rsid w:val="006A4892"/>
    <w:rsid w:val="006A4ABB"/>
    <w:rsid w:val="006A5C90"/>
    <w:rsid w:val="006A6695"/>
    <w:rsid w:val="006A6FC2"/>
    <w:rsid w:val="006B010A"/>
    <w:rsid w:val="006B0128"/>
    <w:rsid w:val="006B08D6"/>
    <w:rsid w:val="006B17E2"/>
    <w:rsid w:val="006B1D11"/>
    <w:rsid w:val="006B1E4D"/>
    <w:rsid w:val="006B3D84"/>
    <w:rsid w:val="006B5EF2"/>
    <w:rsid w:val="006B668A"/>
    <w:rsid w:val="006B6B2A"/>
    <w:rsid w:val="006B6E67"/>
    <w:rsid w:val="006B6FA1"/>
    <w:rsid w:val="006C0096"/>
    <w:rsid w:val="006C01AD"/>
    <w:rsid w:val="006C0991"/>
    <w:rsid w:val="006C2D69"/>
    <w:rsid w:val="006C359B"/>
    <w:rsid w:val="006C3830"/>
    <w:rsid w:val="006C52E8"/>
    <w:rsid w:val="006C54A2"/>
    <w:rsid w:val="006C5F16"/>
    <w:rsid w:val="006C6233"/>
    <w:rsid w:val="006C7CA8"/>
    <w:rsid w:val="006D0AF1"/>
    <w:rsid w:val="006D0CEF"/>
    <w:rsid w:val="006D1582"/>
    <w:rsid w:val="006D31DD"/>
    <w:rsid w:val="006D3844"/>
    <w:rsid w:val="006D38D8"/>
    <w:rsid w:val="006D64A3"/>
    <w:rsid w:val="006E0559"/>
    <w:rsid w:val="006E3137"/>
    <w:rsid w:val="006E3339"/>
    <w:rsid w:val="006E3A28"/>
    <w:rsid w:val="006E4176"/>
    <w:rsid w:val="006E598A"/>
    <w:rsid w:val="006E66EA"/>
    <w:rsid w:val="006E705D"/>
    <w:rsid w:val="006E7A4A"/>
    <w:rsid w:val="006F0326"/>
    <w:rsid w:val="006F0D62"/>
    <w:rsid w:val="006F1E23"/>
    <w:rsid w:val="006F1FD9"/>
    <w:rsid w:val="006F3D09"/>
    <w:rsid w:val="006F51AA"/>
    <w:rsid w:val="006F553D"/>
    <w:rsid w:val="006F563E"/>
    <w:rsid w:val="006F6EAB"/>
    <w:rsid w:val="00701B5D"/>
    <w:rsid w:val="007020E3"/>
    <w:rsid w:val="0070299C"/>
    <w:rsid w:val="0070312B"/>
    <w:rsid w:val="0070350D"/>
    <w:rsid w:val="00703FE9"/>
    <w:rsid w:val="0070613F"/>
    <w:rsid w:val="007068FE"/>
    <w:rsid w:val="00707543"/>
    <w:rsid w:val="00707FB0"/>
    <w:rsid w:val="0071046E"/>
    <w:rsid w:val="0071199F"/>
    <w:rsid w:val="007158B2"/>
    <w:rsid w:val="00715CB4"/>
    <w:rsid w:val="0071625A"/>
    <w:rsid w:val="00722ED7"/>
    <w:rsid w:val="007302E7"/>
    <w:rsid w:val="007309B4"/>
    <w:rsid w:val="00730A0C"/>
    <w:rsid w:val="0073145F"/>
    <w:rsid w:val="007316F2"/>
    <w:rsid w:val="007327DA"/>
    <w:rsid w:val="007344B6"/>
    <w:rsid w:val="00735A68"/>
    <w:rsid w:val="00735DA1"/>
    <w:rsid w:val="00735E84"/>
    <w:rsid w:val="007365A0"/>
    <w:rsid w:val="0073685D"/>
    <w:rsid w:val="00736B10"/>
    <w:rsid w:val="0073707D"/>
    <w:rsid w:val="007409F2"/>
    <w:rsid w:val="00742E0F"/>
    <w:rsid w:val="0074354C"/>
    <w:rsid w:val="00743C15"/>
    <w:rsid w:val="007441A2"/>
    <w:rsid w:val="00744886"/>
    <w:rsid w:val="00745F4F"/>
    <w:rsid w:val="00746602"/>
    <w:rsid w:val="0074704E"/>
    <w:rsid w:val="00747FF6"/>
    <w:rsid w:val="00750024"/>
    <w:rsid w:val="00750BE9"/>
    <w:rsid w:val="00750D1C"/>
    <w:rsid w:val="00750FA6"/>
    <w:rsid w:val="007513DE"/>
    <w:rsid w:val="00752CC1"/>
    <w:rsid w:val="00753630"/>
    <w:rsid w:val="00753CF3"/>
    <w:rsid w:val="00754D57"/>
    <w:rsid w:val="0075561A"/>
    <w:rsid w:val="00755748"/>
    <w:rsid w:val="0075645D"/>
    <w:rsid w:val="00761188"/>
    <w:rsid w:val="0076159C"/>
    <w:rsid w:val="0076408E"/>
    <w:rsid w:val="00766377"/>
    <w:rsid w:val="0076695B"/>
    <w:rsid w:val="007670A8"/>
    <w:rsid w:val="0076738B"/>
    <w:rsid w:val="00767BDE"/>
    <w:rsid w:val="007716B0"/>
    <w:rsid w:val="00771CB7"/>
    <w:rsid w:val="00773072"/>
    <w:rsid w:val="00773AD3"/>
    <w:rsid w:val="00774762"/>
    <w:rsid w:val="007755AD"/>
    <w:rsid w:val="007826AD"/>
    <w:rsid w:val="007850F6"/>
    <w:rsid w:val="0078520C"/>
    <w:rsid w:val="00785918"/>
    <w:rsid w:val="00785BD3"/>
    <w:rsid w:val="00785F4E"/>
    <w:rsid w:val="00786B63"/>
    <w:rsid w:val="00786C89"/>
    <w:rsid w:val="00786CC6"/>
    <w:rsid w:val="00787974"/>
    <w:rsid w:val="007914C7"/>
    <w:rsid w:val="00792401"/>
    <w:rsid w:val="007924E3"/>
    <w:rsid w:val="007934D0"/>
    <w:rsid w:val="007965B6"/>
    <w:rsid w:val="007975E7"/>
    <w:rsid w:val="007A18F0"/>
    <w:rsid w:val="007A2820"/>
    <w:rsid w:val="007A2A3A"/>
    <w:rsid w:val="007A3EBC"/>
    <w:rsid w:val="007A541D"/>
    <w:rsid w:val="007A578F"/>
    <w:rsid w:val="007A5A0B"/>
    <w:rsid w:val="007A6690"/>
    <w:rsid w:val="007A69A4"/>
    <w:rsid w:val="007A7A1C"/>
    <w:rsid w:val="007B1345"/>
    <w:rsid w:val="007B142D"/>
    <w:rsid w:val="007B2303"/>
    <w:rsid w:val="007B257D"/>
    <w:rsid w:val="007B4659"/>
    <w:rsid w:val="007B4A34"/>
    <w:rsid w:val="007B5CD8"/>
    <w:rsid w:val="007C0F6B"/>
    <w:rsid w:val="007C3952"/>
    <w:rsid w:val="007C50E3"/>
    <w:rsid w:val="007C545F"/>
    <w:rsid w:val="007C678F"/>
    <w:rsid w:val="007D21D7"/>
    <w:rsid w:val="007D3495"/>
    <w:rsid w:val="007D4063"/>
    <w:rsid w:val="007D42BB"/>
    <w:rsid w:val="007D518C"/>
    <w:rsid w:val="007D5EDC"/>
    <w:rsid w:val="007D6167"/>
    <w:rsid w:val="007D747E"/>
    <w:rsid w:val="007E0C38"/>
    <w:rsid w:val="007E0EDD"/>
    <w:rsid w:val="007E1168"/>
    <w:rsid w:val="007E1DB8"/>
    <w:rsid w:val="007E27B6"/>
    <w:rsid w:val="007E2C20"/>
    <w:rsid w:val="007E45BA"/>
    <w:rsid w:val="007E48B5"/>
    <w:rsid w:val="007E64CF"/>
    <w:rsid w:val="007F02F9"/>
    <w:rsid w:val="007F12E4"/>
    <w:rsid w:val="007F1DDB"/>
    <w:rsid w:val="007F1F6E"/>
    <w:rsid w:val="007F24DF"/>
    <w:rsid w:val="007F2ABA"/>
    <w:rsid w:val="007F4D70"/>
    <w:rsid w:val="007F7E11"/>
    <w:rsid w:val="0080023B"/>
    <w:rsid w:val="00801B11"/>
    <w:rsid w:val="00801B1F"/>
    <w:rsid w:val="00803428"/>
    <w:rsid w:val="00803D45"/>
    <w:rsid w:val="00805170"/>
    <w:rsid w:val="00805B11"/>
    <w:rsid w:val="00807A29"/>
    <w:rsid w:val="00807F0B"/>
    <w:rsid w:val="00817E60"/>
    <w:rsid w:val="00817F1F"/>
    <w:rsid w:val="00820F50"/>
    <w:rsid w:val="00820FCE"/>
    <w:rsid w:val="00821A6E"/>
    <w:rsid w:val="00821FD7"/>
    <w:rsid w:val="00823482"/>
    <w:rsid w:val="008270D0"/>
    <w:rsid w:val="0083088C"/>
    <w:rsid w:val="00831733"/>
    <w:rsid w:val="00831B37"/>
    <w:rsid w:val="00831D8B"/>
    <w:rsid w:val="00832DC8"/>
    <w:rsid w:val="00833AA7"/>
    <w:rsid w:val="00834844"/>
    <w:rsid w:val="00834C28"/>
    <w:rsid w:val="0083516D"/>
    <w:rsid w:val="00835224"/>
    <w:rsid w:val="008353ED"/>
    <w:rsid w:val="00835676"/>
    <w:rsid w:val="00835C9E"/>
    <w:rsid w:val="00836496"/>
    <w:rsid w:val="008364FD"/>
    <w:rsid w:val="008365CA"/>
    <w:rsid w:val="00836680"/>
    <w:rsid w:val="008400D8"/>
    <w:rsid w:val="00840AB9"/>
    <w:rsid w:val="0084175D"/>
    <w:rsid w:val="00843128"/>
    <w:rsid w:val="0084372B"/>
    <w:rsid w:val="008439FE"/>
    <w:rsid w:val="00843AF4"/>
    <w:rsid w:val="00843B7B"/>
    <w:rsid w:val="008440DD"/>
    <w:rsid w:val="00845938"/>
    <w:rsid w:val="008459DE"/>
    <w:rsid w:val="00845D36"/>
    <w:rsid w:val="00847263"/>
    <w:rsid w:val="008506EB"/>
    <w:rsid w:val="0085167E"/>
    <w:rsid w:val="00852447"/>
    <w:rsid w:val="00852F23"/>
    <w:rsid w:val="00853240"/>
    <w:rsid w:val="008533A9"/>
    <w:rsid w:val="00853866"/>
    <w:rsid w:val="00853B51"/>
    <w:rsid w:val="00854C39"/>
    <w:rsid w:val="0085624B"/>
    <w:rsid w:val="00856691"/>
    <w:rsid w:val="008600C8"/>
    <w:rsid w:val="008635D4"/>
    <w:rsid w:val="00864996"/>
    <w:rsid w:val="00864CBD"/>
    <w:rsid w:val="00866113"/>
    <w:rsid w:val="00867D38"/>
    <w:rsid w:val="00871243"/>
    <w:rsid w:val="00873067"/>
    <w:rsid w:val="008731C8"/>
    <w:rsid w:val="00873FBE"/>
    <w:rsid w:val="00873FF1"/>
    <w:rsid w:val="00875639"/>
    <w:rsid w:val="00875F1A"/>
    <w:rsid w:val="00877F6E"/>
    <w:rsid w:val="00880609"/>
    <w:rsid w:val="00880AB1"/>
    <w:rsid w:val="008814F2"/>
    <w:rsid w:val="00881799"/>
    <w:rsid w:val="008824F2"/>
    <w:rsid w:val="00882CD5"/>
    <w:rsid w:val="00882DE7"/>
    <w:rsid w:val="008867F6"/>
    <w:rsid w:val="00887381"/>
    <w:rsid w:val="00887494"/>
    <w:rsid w:val="00887AF7"/>
    <w:rsid w:val="00890E8D"/>
    <w:rsid w:val="0089193A"/>
    <w:rsid w:val="008923D4"/>
    <w:rsid w:val="00893571"/>
    <w:rsid w:val="0089384D"/>
    <w:rsid w:val="00894659"/>
    <w:rsid w:val="00896334"/>
    <w:rsid w:val="00896FF6"/>
    <w:rsid w:val="00897C3F"/>
    <w:rsid w:val="00897D7D"/>
    <w:rsid w:val="008A3269"/>
    <w:rsid w:val="008A7F7E"/>
    <w:rsid w:val="008B0808"/>
    <w:rsid w:val="008B14D4"/>
    <w:rsid w:val="008B20A6"/>
    <w:rsid w:val="008B4C56"/>
    <w:rsid w:val="008B531A"/>
    <w:rsid w:val="008B537D"/>
    <w:rsid w:val="008B6348"/>
    <w:rsid w:val="008B670B"/>
    <w:rsid w:val="008B674D"/>
    <w:rsid w:val="008B7BFB"/>
    <w:rsid w:val="008C0622"/>
    <w:rsid w:val="008C0F4A"/>
    <w:rsid w:val="008C1402"/>
    <w:rsid w:val="008C32E6"/>
    <w:rsid w:val="008C5A90"/>
    <w:rsid w:val="008C6081"/>
    <w:rsid w:val="008C68B2"/>
    <w:rsid w:val="008C6D5C"/>
    <w:rsid w:val="008D0FB9"/>
    <w:rsid w:val="008D1825"/>
    <w:rsid w:val="008D1D78"/>
    <w:rsid w:val="008D2FCB"/>
    <w:rsid w:val="008D5D22"/>
    <w:rsid w:val="008D663C"/>
    <w:rsid w:val="008D6FAD"/>
    <w:rsid w:val="008D710C"/>
    <w:rsid w:val="008E0D29"/>
    <w:rsid w:val="008E13C5"/>
    <w:rsid w:val="008E1B5F"/>
    <w:rsid w:val="008E2BD2"/>
    <w:rsid w:val="008E3914"/>
    <w:rsid w:val="008E3C58"/>
    <w:rsid w:val="008E69DA"/>
    <w:rsid w:val="008E7979"/>
    <w:rsid w:val="008F052A"/>
    <w:rsid w:val="008F1387"/>
    <w:rsid w:val="008F2681"/>
    <w:rsid w:val="008F2D19"/>
    <w:rsid w:val="008F2EE3"/>
    <w:rsid w:val="008F3155"/>
    <w:rsid w:val="008F54C9"/>
    <w:rsid w:val="008F5508"/>
    <w:rsid w:val="008F5BED"/>
    <w:rsid w:val="00900DE9"/>
    <w:rsid w:val="00900FCA"/>
    <w:rsid w:val="00901147"/>
    <w:rsid w:val="00902012"/>
    <w:rsid w:val="009021F6"/>
    <w:rsid w:val="00902425"/>
    <w:rsid w:val="0090244E"/>
    <w:rsid w:val="009039A9"/>
    <w:rsid w:val="00904E11"/>
    <w:rsid w:val="00906332"/>
    <w:rsid w:val="0090696B"/>
    <w:rsid w:val="00907B25"/>
    <w:rsid w:val="009108AC"/>
    <w:rsid w:val="00911F40"/>
    <w:rsid w:val="00912005"/>
    <w:rsid w:val="0091363B"/>
    <w:rsid w:val="0091365B"/>
    <w:rsid w:val="00913DF1"/>
    <w:rsid w:val="009145EB"/>
    <w:rsid w:val="00914BB0"/>
    <w:rsid w:val="0091657E"/>
    <w:rsid w:val="00916854"/>
    <w:rsid w:val="00916B40"/>
    <w:rsid w:val="00917CD2"/>
    <w:rsid w:val="00917ED2"/>
    <w:rsid w:val="00920A91"/>
    <w:rsid w:val="00920C0D"/>
    <w:rsid w:val="00920FF5"/>
    <w:rsid w:val="0092321E"/>
    <w:rsid w:val="00923770"/>
    <w:rsid w:val="0092464C"/>
    <w:rsid w:val="00924A1A"/>
    <w:rsid w:val="00925314"/>
    <w:rsid w:val="00925E39"/>
    <w:rsid w:val="009268CC"/>
    <w:rsid w:val="00927828"/>
    <w:rsid w:val="00930409"/>
    <w:rsid w:val="009308A0"/>
    <w:rsid w:val="00930C26"/>
    <w:rsid w:val="009315AB"/>
    <w:rsid w:val="00931BFB"/>
    <w:rsid w:val="0093210F"/>
    <w:rsid w:val="009330E9"/>
    <w:rsid w:val="00935197"/>
    <w:rsid w:val="009365ED"/>
    <w:rsid w:val="00937AC7"/>
    <w:rsid w:val="00940FAE"/>
    <w:rsid w:val="0094153F"/>
    <w:rsid w:val="00941B91"/>
    <w:rsid w:val="00941DB2"/>
    <w:rsid w:val="0094261D"/>
    <w:rsid w:val="00942B2A"/>
    <w:rsid w:val="00942C6D"/>
    <w:rsid w:val="00942CF3"/>
    <w:rsid w:val="009439A5"/>
    <w:rsid w:val="00943FD7"/>
    <w:rsid w:val="0094583E"/>
    <w:rsid w:val="00946B72"/>
    <w:rsid w:val="009529F5"/>
    <w:rsid w:val="00953176"/>
    <w:rsid w:val="009554BF"/>
    <w:rsid w:val="00956912"/>
    <w:rsid w:val="0095751E"/>
    <w:rsid w:val="00961569"/>
    <w:rsid w:val="009617E6"/>
    <w:rsid w:val="009622E0"/>
    <w:rsid w:val="009623E1"/>
    <w:rsid w:val="00963684"/>
    <w:rsid w:val="00963AF5"/>
    <w:rsid w:val="0096431A"/>
    <w:rsid w:val="00964558"/>
    <w:rsid w:val="00964B9F"/>
    <w:rsid w:val="00965A40"/>
    <w:rsid w:val="009671DB"/>
    <w:rsid w:val="00970C82"/>
    <w:rsid w:val="00972339"/>
    <w:rsid w:val="00973CF2"/>
    <w:rsid w:val="009745CB"/>
    <w:rsid w:val="00975139"/>
    <w:rsid w:val="00975499"/>
    <w:rsid w:val="00975741"/>
    <w:rsid w:val="00975CCB"/>
    <w:rsid w:val="009762CB"/>
    <w:rsid w:val="009762FA"/>
    <w:rsid w:val="0097665B"/>
    <w:rsid w:val="009770BB"/>
    <w:rsid w:val="0097718E"/>
    <w:rsid w:val="0098036C"/>
    <w:rsid w:val="009811C3"/>
    <w:rsid w:val="00981F46"/>
    <w:rsid w:val="009860AB"/>
    <w:rsid w:val="00987E18"/>
    <w:rsid w:val="00990249"/>
    <w:rsid w:val="00993584"/>
    <w:rsid w:val="00994C81"/>
    <w:rsid w:val="00995B35"/>
    <w:rsid w:val="009A0759"/>
    <w:rsid w:val="009A0854"/>
    <w:rsid w:val="009A19A9"/>
    <w:rsid w:val="009A3921"/>
    <w:rsid w:val="009A64B9"/>
    <w:rsid w:val="009A746B"/>
    <w:rsid w:val="009A7846"/>
    <w:rsid w:val="009A7879"/>
    <w:rsid w:val="009A7C14"/>
    <w:rsid w:val="009B13FF"/>
    <w:rsid w:val="009B20D9"/>
    <w:rsid w:val="009B29BC"/>
    <w:rsid w:val="009B4D85"/>
    <w:rsid w:val="009B6EE7"/>
    <w:rsid w:val="009B7271"/>
    <w:rsid w:val="009C0ADF"/>
    <w:rsid w:val="009C1A70"/>
    <w:rsid w:val="009C1C2B"/>
    <w:rsid w:val="009C1EE1"/>
    <w:rsid w:val="009C2071"/>
    <w:rsid w:val="009C426B"/>
    <w:rsid w:val="009C4CB6"/>
    <w:rsid w:val="009C6894"/>
    <w:rsid w:val="009C6DFC"/>
    <w:rsid w:val="009C6E4D"/>
    <w:rsid w:val="009D059E"/>
    <w:rsid w:val="009D1D1B"/>
    <w:rsid w:val="009D1F81"/>
    <w:rsid w:val="009D353C"/>
    <w:rsid w:val="009D47F7"/>
    <w:rsid w:val="009D5E6A"/>
    <w:rsid w:val="009D686B"/>
    <w:rsid w:val="009D6BDC"/>
    <w:rsid w:val="009D6D67"/>
    <w:rsid w:val="009E045B"/>
    <w:rsid w:val="009E1DB1"/>
    <w:rsid w:val="009E2EC9"/>
    <w:rsid w:val="009E3C68"/>
    <w:rsid w:val="009E41F3"/>
    <w:rsid w:val="009E5BCC"/>
    <w:rsid w:val="009E688F"/>
    <w:rsid w:val="009E6EB7"/>
    <w:rsid w:val="009E7552"/>
    <w:rsid w:val="009E7905"/>
    <w:rsid w:val="009F0E40"/>
    <w:rsid w:val="009F22DC"/>
    <w:rsid w:val="009F31B7"/>
    <w:rsid w:val="009F5B8B"/>
    <w:rsid w:val="009F6194"/>
    <w:rsid w:val="009F7F22"/>
    <w:rsid w:val="00A00B73"/>
    <w:rsid w:val="00A00C97"/>
    <w:rsid w:val="00A017CD"/>
    <w:rsid w:val="00A0190D"/>
    <w:rsid w:val="00A01CBE"/>
    <w:rsid w:val="00A03CEB"/>
    <w:rsid w:val="00A04763"/>
    <w:rsid w:val="00A055EF"/>
    <w:rsid w:val="00A102DB"/>
    <w:rsid w:val="00A107DD"/>
    <w:rsid w:val="00A11A30"/>
    <w:rsid w:val="00A128C8"/>
    <w:rsid w:val="00A13D37"/>
    <w:rsid w:val="00A15C15"/>
    <w:rsid w:val="00A16688"/>
    <w:rsid w:val="00A16FAF"/>
    <w:rsid w:val="00A175ED"/>
    <w:rsid w:val="00A2187F"/>
    <w:rsid w:val="00A2504F"/>
    <w:rsid w:val="00A253C6"/>
    <w:rsid w:val="00A25FC0"/>
    <w:rsid w:val="00A26567"/>
    <w:rsid w:val="00A2693F"/>
    <w:rsid w:val="00A27E2C"/>
    <w:rsid w:val="00A301D7"/>
    <w:rsid w:val="00A313C7"/>
    <w:rsid w:val="00A3235B"/>
    <w:rsid w:val="00A3364E"/>
    <w:rsid w:val="00A3373B"/>
    <w:rsid w:val="00A341DF"/>
    <w:rsid w:val="00A35FD8"/>
    <w:rsid w:val="00A36487"/>
    <w:rsid w:val="00A367B5"/>
    <w:rsid w:val="00A36AD0"/>
    <w:rsid w:val="00A36B7F"/>
    <w:rsid w:val="00A3714F"/>
    <w:rsid w:val="00A37237"/>
    <w:rsid w:val="00A4219A"/>
    <w:rsid w:val="00A4315E"/>
    <w:rsid w:val="00A449F6"/>
    <w:rsid w:val="00A44D50"/>
    <w:rsid w:val="00A45AEA"/>
    <w:rsid w:val="00A462F4"/>
    <w:rsid w:val="00A46CED"/>
    <w:rsid w:val="00A47426"/>
    <w:rsid w:val="00A477EE"/>
    <w:rsid w:val="00A47F44"/>
    <w:rsid w:val="00A505D2"/>
    <w:rsid w:val="00A506A9"/>
    <w:rsid w:val="00A50FF5"/>
    <w:rsid w:val="00A52857"/>
    <w:rsid w:val="00A52EEB"/>
    <w:rsid w:val="00A52F09"/>
    <w:rsid w:val="00A53C86"/>
    <w:rsid w:val="00A5437B"/>
    <w:rsid w:val="00A54633"/>
    <w:rsid w:val="00A552F1"/>
    <w:rsid w:val="00A55815"/>
    <w:rsid w:val="00A566B6"/>
    <w:rsid w:val="00A56C55"/>
    <w:rsid w:val="00A573D5"/>
    <w:rsid w:val="00A6077A"/>
    <w:rsid w:val="00A60938"/>
    <w:rsid w:val="00A6147E"/>
    <w:rsid w:val="00A616FA"/>
    <w:rsid w:val="00A6193E"/>
    <w:rsid w:val="00A6268F"/>
    <w:rsid w:val="00A62FC0"/>
    <w:rsid w:val="00A63005"/>
    <w:rsid w:val="00A6485F"/>
    <w:rsid w:val="00A64E19"/>
    <w:rsid w:val="00A6512A"/>
    <w:rsid w:val="00A652A9"/>
    <w:rsid w:val="00A6701B"/>
    <w:rsid w:val="00A67050"/>
    <w:rsid w:val="00A717A1"/>
    <w:rsid w:val="00A72166"/>
    <w:rsid w:val="00A72B25"/>
    <w:rsid w:val="00A72FB6"/>
    <w:rsid w:val="00A73C0B"/>
    <w:rsid w:val="00A74805"/>
    <w:rsid w:val="00A75297"/>
    <w:rsid w:val="00A75424"/>
    <w:rsid w:val="00A7739C"/>
    <w:rsid w:val="00A77799"/>
    <w:rsid w:val="00A80377"/>
    <w:rsid w:val="00A82951"/>
    <w:rsid w:val="00A835CC"/>
    <w:rsid w:val="00A845AD"/>
    <w:rsid w:val="00A84D0C"/>
    <w:rsid w:val="00A85086"/>
    <w:rsid w:val="00A85154"/>
    <w:rsid w:val="00A85872"/>
    <w:rsid w:val="00A863AF"/>
    <w:rsid w:val="00A86755"/>
    <w:rsid w:val="00A8692B"/>
    <w:rsid w:val="00A87510"/>
    <w:rsid w:val="00A903D9"/>
    <w:rsid w:val="00A912A4"/>
    <w:rsid w:val="00A91E57"/>
    <w:rsid w:val="00A92209"/>
    <w:rsid w:val="00A9279E"/>
    <w:rsid w:val="00A93377"/>
    <w:rsid w:val="00A93C82"/>
    <w:rsid w:val="00A940FD"/>
    <w:rsid w:val="00A96F0D"/>
    <w:rsid w:val="00A97ADD"/>
    <w:rsid w:val="00AA02D3"/>
    <w:rsid w:val="00AA03AD"/>
    <w:rsid w:val="00AA073B"/>
    <w:rsid w:val="00AA0847"/>
    <w:rsid w:val="00AA0880"/>
    <w:rsid w:val="00AA10E7"/>
    <w:rsid w:val="00AA1F73"/>
    <w:rsid w:val="00AA2B5F"/>
    <w:rsid w:val="00AA3DF0"/>
    <w:rsid w:val="00AA42FB"/>
    <w:rsid w:val="00AA4EF1"/>
    <w:rsid w:val="00AA504B"/>
    <w:rsid w:val="00AA57BC"/>
    <w:rsid w:val="00AA6D7B"/>
    <w:rsid w:val="00AA7680"/>
    <w:rsid w:val="00AB003A"/>
    <w:rsid w:val="00AB0435"/>
    <w:rsid w:val="00AB0ABA"/>
    <w:rsid w:val="00AB1BFE"/>
    <w:rsid w:val="00AB3E11"/>
    <w:rsid w:val="00AB4CA7"/>
    <w:rsid w:val="00AB5EC2"/>
    <w:rsid w:val="00AB626A"/>
    <w:rsid w:val="00AB6FE2"/>
    <w:rsid w:val="00AB7FD5"/>
    <w:rsid w:val="00AC0637"/>
    <w:rsid w:val="00AC072F"/>
    <w:rsid w:val="00AC083F"/>
    <w:rsid w:val="00AC191F"/>
    <w:rsid w:val="00AC1EBB"/>
    <w:rsid w:val="00AC2140"/>
    <w:rsid w:val="00AC34E4"/>
    <w:rsid w:val="00AC3E72"/>
    <w:rsid w:val="00AC499B"/>
    <w:rsid w:val="00AC4F84"/>
    <w:rsid w:val="00AC5D61"/>
    <w:rsid w:val="00AC64AE"/>
    <w:rsid w:val="00AC7A1E"/>
    <w:rsid w:val="00AC7F26"/>
    <w:rsid w:val="00AD0B0E"/>
    <w:rsid w:val="00AD0EAB"/>
    <w:rsid w:val="00AD10BC"/>
    <w:rsid w:val="00AD11A4"/>
    <w:rsid w:val="00AD19DE"/>
    <w:rsid w:val="00AD269C"/>
    <w:rsid w:val="00AD2943"/>
    <w:rsid w:val="00AD360D"/>
    <w:rsid w:val="00AD36E0"/>
    <w:rsid w:val="00AD37D2"/>
    <w:rsid w:val="00AD610D"/>
    <w:rsid w:val="00AD7432"/>
    <w:rsid w:val="00AD75B0"/>
    <w:rsid w:val="00AE2B9F"/>
    <w:rsid w:val="00AE3D1F"/>
    <w:rsid w:val="00AE3D51"/>
    <w:rsid w:val="00AE5059"/>
    <w:rsid w:val="00AE5A58"/>
    <w:rsid w:val="00AE69E1"/>
    <w:rsid w:val="00AE72D0"/>
    <w:rsid w:val="00AE7524"/>
    <w:rsid w:val="00AE7D9F"/>
    <w:rsid w:val="00AF0C35"/>
    <w:rsid w:val="00AF0D5C"/>
    <w:rsid w:val="00AF3636"/>
    <w:rsid w:val="00AF3BED"/>
    <w:rsid w:val="00AF540D"/>
    <w:rsid w:val="00AF558B"/>
    <w:rsid w:val="00AF5EBD"/>
    <w:rsid w:val="00AF64BF"/>
    <w:rsid w:val="00AF6B9A"/>
    <w:rsid w:val="00AF6F37"/>
    <w:rsid w:val="00AF6FE7"/>
    <w:rsid w:val="00AF741C"/>
    <w:rsid w:val="00B007D1"/>
    <w:rsid w:val="00B00CEB"/>
    <w:rsid w:val="00B01E81"/>
    <w:rsid w:val="00B02295"/>
    <w:rsid w:val="00B02705"/>
    <w:rsid w:val="00B02711"/>
    <w:rsid w:val="00B03774"/>
    <w:rsid w:val="00B03B8A"/>
    <w:rsid w:val="00B03FCC"/>
    <w:rsid w:val="00B04332"/>
    <w:rsid w:val="00B05040"/>
    <w:rsid w:val="00B060D5"/>
    <w:rsid w:val="00B067C2"/>
    <w:rsid w:val="00B06AEA"/>
    <w:rsid w:val="00B06FE9"/>
    <w:rsid w:val="00B0748B"/>
    <w:rsid w:val="00B07716"/>
    <w:rsid w:val="00B10ACF"/>
    <w:rsid w:val="00B10BBB"/>
    <w:rsid w:val="00B110CA"/>
    <w:rsid w:val="00B12723"/>
    <w:rsid w:val="00B13046"/>
    <w:rsid w:val="00B17688"/>
    <w:rsid w:val="00B20C0E"/>
    <w:rsid w:val="00B22CAE"/>
    <w:rsid w:val="00B247D8"/>
    <w:rsid w:val="00B2649C"/>
    <w:rsid w:val="00B300E4"/>
    <w:rsid w:val="00B303FC"/>
    <w:rsid w:val="00B30803"/>
    <w:rsid w:val="00B312B2"/>
    <w:rsid w:val="00B317CD"/>
    <w:rsid w:val="00B32A53"/>
    <w:rsid w:val="00B32C13"/>
    <w:rsid w:val="00B34220"/>
    <w:rsid w:val="00B34D8C"/>
    <w:rsid w:val="00B35CDC"/>
    <w:rsid w:val="00B36C0A"/>
    <w:rsid w:val="00B40D52"/>
    <w:rsid w:val="00B411C3"/>
    <w:rsid w:val="00B41529"/>
    <w:rsid w:val="00B42E60"/>
    <w:rsid w:val="00B43727"/>
    <w:rsid w:val="00B437CA"/>
    <w:rsid w:val="00B44DD4"/>
    <w:rsid w:val="00B452F0"/>
    <w:rsid w:val="00B45954"/>
    <w:rsid w:val="00B45B0D"/>
    <w:rsid w:val="00B45BE5"/>
    <w:rsid w:val="00B47243"/>
    <w:rsid w:val="00B47B6A"/>
    <w:rsid w:val="00B509F3"/>
    <w:rsid w:val="00B50BC3"/>
    <w:rsid w:val="00B524A3"/>
    <w:rsid w:val="00B52678"/>
    <w:rsid w:val="00B52879"/>
    <w:rsid w:val="00B52961"/>
    <w:rsid w:val="00B5378A"/>
    <w:rsid w:val="00B5441C"/>
    <w:rsid w:val="00B546B2"/>
    <w:rsid w:val="00B57268"/>
    <w:rsid w:val="00B57E06"/>
    <w:rsid w:val="00B60198"/>
    <w:rsid w:val="00B60908"/>
    <w:rsid w:val="00B63EEB"/>
    <w:rsid w:val="00B71E25"/>
    <w:rsid w:val="00B73F3F"/>
    <w:rsid w:val="00B74D74"/>
    <w:rsid w:val="00B77A95"/>
    <w:rsid w:val="00B77B3F"/>
    <w:rsid w:val="00B8080A"/>
    <w:rsid w:val="00B817C6"/>
    <w:rsid w:val="00B81C52"/>
    <w:rsid w:val="00B82EFF"/>
    <w:rsid w:val="00B83111"/>
    <w:rsid w:val="00B8328B"/>
    <w:rsid w:val="00B83FF1"/>
    <w:rsid w:val="00B84436"/>
    <w:rsid w:val="00B85D12"/>
    <w:rsid w:val="00B85FB5"/>
    <w:rsid w:val="00B8704F"/>
    <w:rsid w:val="00B8735B"/>
    <w:rsid w:val="00B90104"/>
    <w:rsid w:val="00B9065C"/>
    <w:rsid w:val="00B92708"/>
    <w:rsid w:val="00B93EBD"/>
    <w:rsid w:val="00B94F60"/>
    <w:rsid w:val="00B95863"/>
    <w:rsid w:val="00B95D8A"/>
    <w:rsid w:val="00B97405"/>
    <w:rsid w:val="00B97476"/>
    <w:rsid w:val="00B97B80"/>
    <w:rsid w:val="00BA2942"/>
    <w:rsid w:val="00BA2BD6"/>
    <w:rsid w:val="00BA2C64"/>
    <w:rsid w:val="00BA37D0"/>
    <w:rsid w:val="00BA3C30"/>
    <w:rsid w:val="00BA5D30"/>
    <w:rsid w:val="00BB0369"/>
    <w:rsid w:val="00BB072E"/>
    <w:rsid w:val="00BB1558"/>
    <w:rsid w:val="00BB188F"/>
    <w:rsid w:val="00BB232C"/>
    <w:rsid w:val="00BB2D2B"/>
    <w:rsid w:val="00BB4BF9"/>
    <w:rsid w:val="00BB4D0D"/>
    <w:rsid w:val="00BB6164"/>
    <w:rsid w:val="00BB6BBE"/>
    <w:rsid w:val="00BC08C9"/>
    <w:rsid w:val="00BC276E"/>
    <w:rsid w:val="00BC2B0C"/>
    <w:rsid w:val="00BC2F0E"/>
    <w:rsid w:val="00BC364C"/>
    <w:rsid w:val="00BC6081"/>
    <w:rsid w:val="00BD0E1C"/>
    <w:rsid w:val="00BD1268"/>
    <w:rsid w:val="00BD1899"/>
    <w:rsid w:val="00BD1A99"/>
    <w:rsid w:val="00BD3389"/>
    <w:rsid w:val="00BD3FF7"/>
    <w:rsid w:val="00BD422C"/>
    <w:rsid w:val="00BD4E63"/>
    <w:rsid w:val="00BE0E9D"/>
    <w:rsid w:val="00BE16D9"/>
    <w:rsid w:val="00BE3A1C"/>
    <w:rsid w:val="00BE3C07"/>
    <w:rsid w:val="00BE481A"/>
    <w:rsid w:val="00BE574F"/>
    <w:rsid w:val="00BE6879"/>
    <w:rsid w:val="00BE6E5E"/>
    <w:rsid w:val="00BE7679"/>
    <w:rsid w:val="00BF0BEB"/>
    <w:rsid w:val="00BF1173"/>
    <w:rsid w:val="00BF201A"/>
    <w:rsid w:val="00BF3744"/>
    <w:rsid w:val="00BF460C"/>
    <w:rsid w:val="00BF5903"/>
    <w:rsid w:val="00BF60F9"/>
    <w:rsid w:val="00BF622E"/>
    <w:rsid w:val="00BF7E39"/>
    <w:rsid w:val="00C006D0"/>
    <w:rsid w:val="00C00754"/>
    <w:rsid w:val="00C00B53"/>
    <w:rsid w:val="00C00CE6"/>
    <w:rsid w:val="00C014CD"/>
    <w:rsid w:val="00C0275D"/>
    <w:rsid w:val="00C02FC5"/>
    <w:rsid w:val="00C02FFE"/>
    <w:rsid w:val="00C0322D"/>
    <w:rsid w:val="00C033EF"/>
    <w:rsid w:val="00C03CC7"/>
    <w:rsid w:val="00C045E7"/>
    <w:rsid w:val="00C05008"/>
    <w:rsid w:val="00C0647B"/>
    <w:rsid w:val="00C06EEB"/>
    <w:rsid w:val="00C07B28"/>
    <w:rsid w:val="00C116E6"/>
    <w:rsid w:val="00C1194E"/>
    <w:rsid w:val="00C121BE"/>
    <w:rsid w:val="00C13814"/>
    <w:rsid w:val="00C13D93"/>
    <w:rsid w:val="00C15E24"/>
    <w:rsid w:val="00C16447"/>
    <w:rsid w:val="00C1722F"/>
    <w:rsid w:val="00C17666"/>
    <w:rsid w:val="00C2050F"/>
    <w:rsid w:val="00C20F25"/>
    <w:rsid w:val="00C21F78"/>
    <w:rsid w:val="00C23945"/>
    <w:rsid w:val="00C24537"/>
    <w:rsid w:val="00C250F5"/>
    <w:rsid w:val="00C26B95"/>
    <w:rsid w:val="00C302C1"/>
    <w:rsid w:val="00C30312"/>
    <w:rsid w:val="00C32101"/>
    <w:rsid w:val="00C32792"/>
    <w:rsid w:val="00C35815"/>
    <w:rsid w:val="00C35AA6"/>
    <w:rsid w:val="00C36790"/>
    <w:rsid w:val="00C36E51"/>
    <w:rsid w:val="00C36FBF"/>
    <w:rsid w:val="00C40979"/>
    <w:rsid w:val="00C40A09"/>
    <w:rsid w:val="00C40B13"/>
    <w:rsid w:val="00C41ED8"/>
    <w:rsid w:val="00C43293"/>
    <w:rsid w:val="00C43351"/>
    <w:rsid w:val="00C43D63"/>
    <w:rsid w:val="00C45A3A"/>
    <w:rsid w:val="00C45CC2"/>
    <w:rsid w:val="00C465D9"/>
    <w:rsid w:val="00C4684D"/>
    <w:rsid w:val="00C4692A"/>
    <w:rsid w:val="00C47D18"/>
    <w:rsid w:val="00C50FEA"/>
    <w:rsid w:val="00C51758"/>
    <w:rsid w:val="00C52774"/>
    <w:rsid w:val="00C52EB0"/>
    <w:rsid w:val="00C545A3"/>
    <w:rsid w:val="00C548E7"/>
    <w:rsid w:val="00C5492D"/>
    <w:rsid w:val="00C5554C"/>
    <w:rsid w:val="00C567F5"/>
    <w:rsid w:val="00C56CBC"/>
    <w:rsid w:val="00C61941"/>
    <w:rsid w:val="00C62684"/>
    <w:rsid w:val="00C64C8C"/>
    <w:rsid w:val="00C64D3E"/>
    <w:rsid w:val="00C655BE"/>
    <w:rsid w:val="00C66630"/>
    <w:rsid w:val="00C70DE1"/>
    <w:rsid w:val="00C710FC"/>
    <w:rsid w:val="00C712BC"/>
    <w:rsid w:val="00C71950"/>
    <w:rsid w:val="00C719BF"/>
    <w:rsid w:val="00C7298B"/>
    <w:rsid w:val="00C7359E"/>
    <w:rsid w:val="00C73CE9"/>
    <w:rsid w:val="00C74A7B"/>
    <w:rsid w:val="00C74B93"/>
    <w:rsid w:val="00C75AE7"/>
    <w:rsid w:val="00C76321"/>
    <w:rsid w:val="00C76424"/>
    <w:rsid w:val="00C84952"/>
    <w:rsid w:val="00C85433"/>
    <w:rsid w:val="00C85B96"/>
    <w:rsid w:val="00C87128"/>
    <w:rsid w:val="00C87137"/>
    <w:rsid w:val="00C90640"/>
    <w:rsid w:val="00C90904"/>
    <w:rsid w:val="00C909F7"/>
    <w:rsid w:val="00C90FAB"/>
    <w:rsid w:val="00C92375"/>
    <w:rsid w:val="00C93BB5"/>
    <w:rsid w:val="00C94077"/>
    <w:rsid w:val="00C94458"/>
    <w:rsid w:val="00C95BB4"/>
    <w:rsid w:val="00C95F35"/>
    <w:rsid w:val="00C96DE2"/>
    <w:rsid w:val="00C96F84"/>
    <w:rsid w:val="00C97A43"/>
    <w:rsid w:val="00CA074F"/>
    <w:rsid w:val="00CA1025"/>
    <w:rsid w:val="00CA2353"/>
    <w:rsid w:val="00CA505D"/>
    <w:rsid w:val="00CA519C"/>
    <w:rsid w:val="00CA55D4"/>
    <w:rsid w:val="00CA585E"/>
    <w:rsid w:val="00CA5888"/>
    <w:rsid w:val="00CA6278"/>
    <w:rsid w:val="00CA62FC"/>
    <w:rsid w:val="00CA6777"/>
    <w:rsid w:val="00CA6D76"/>
    <w:rsid w:val="00CA6F61"/>
    <w:rsid w:val="00CB0AEB"/>
    <w:rsid w:val="00CB10F2"/>
    <w:rsid w:val="00CB1418"/>
    <w:rsid w:val="00CB1423"/>
    <w:rsid w:val="00CB2C90"/>
    <w:rsid w:val="00CB37A9"/>
    <w:rsid w:val="00CB4805"/>
    <w:rsid w:val="00CB5854"/>
    <w:rsid w:val="00CB6BBE"/>
    <w:rsid w:val="00CB6F56"/>
    <w:rsid w:val="00CB76FD"/>
    <w:rsid w:val="00CC0342"/>
    <w:rsid w:val="00CC049F"/>
    <w:rsid w:val="00CC0C8A"/>
    <w:rsid w:val="00CC3420"/>
    <w:rsid w:val="00CC59CB"/>
    <w:rsid w:val="00CC73D3"/>
    <w:rsid w:val="00CD0A1D"/>
    <w:rsid w:val="00CD0D92"/>
    <w:rsid w:val="00CD10B1"/>
    <w:rsid w:val="00CD1F05"/>
    <w:rsid w:val="00CD2481"/>
    <w:rsid w:val="00CD24EB"/>
    <w:rsid w:val="00CD388F"/>
    <w:rsid w:val="00CD4606"/>
    <w:rsid w:val="00CD5F12"/>
    <w:rsid w:val="00CD5FA9"/>
    <w:rsid w:val="00CD77CE"/>
    <w:rsid w:val="00CE4096"/>
    <w:rsid w:val="00CE40A6"/>
    <w:rsid w:val="00CE6593"/>
    <w:rsid w:val="00CE733A"/>
    <w:rsid w:val="00CE7B36"/>
    <w:rsid w:val="00CF03F2"/>
    <w:rsid w:val="00CF0A09"/>
    <w:rsid w:val="00CF0BBF"/>
    <w:rsid w:val="00CF0F43"/>
    <w:rsid w:val="00CF241E"/>
    <w:rsid w:val="00CF277B"/>
    <w:rsid w:val="00CF2806"/>
    <w:rsid w:val="00CF28FE"/>
    <w:rsid w:val="00CF32E6"/>
    <w:rsid w:val="00CF39F0"/>
    <w:rsid w:val="00D00759"/>
    <w:rsid w:val="00D022BF"/>
    <w:rsid w:val="00D02C5C"/>
    <w:rsid w:val="00D0343F"/>
    <w:rsid w:val="00D03C4B"/>
    <w:rsid w:val="00D05A60"/>
    <w:rsid w:val="00D06B24"/>
    <w:rsid w:val="00D10273"/>
    <w:rsid w:val="00D10F6B"/>
    <w:rsid w:val="00D115F2"/>
    <w:rsid w:val="00D121D5"/>
    <w:rsid w:val="00D1409C"/>
    <w:rsid w:val="00D1422E"/>
    <w:rsid w:val="00D153B7"/>
    <w:rsid w:val="00D156D9"/>
    <w:rsid w:val="00D17396"/>
    <w:rsid w:val="00D17851"/>
    <w:rsid w:val="00D2064C"/>
    <w:rsid w:val="00D20C96"/>
    <w:rsid w:val="00D210C0"/>
    <w:rsid w:val="00D21DCC"/>
    <w:rsid w:val="00D2206F"/>
    <w:rsid w:val="00D22479"/>
    <w:rsid w:val="00D23C48"/>
    <w:rsid w:val="00D24403"/>
    <w:rsid w:val="00D24E3F"/>
    <w:rsid w:val="00D25A5D"/>
    <w:rsid w:val="00D25E9A"/>
    <w:rsid w:val="00D26C94"/>
    <w:rsid w:val="00D26CBC"/>
    <w:rsid w:val="00D26EFE"/>
    <w:rsid w:val="00D27136"/>
    <w:rsid w:val="00D27B53"/>
    <w:rsid w:val="00D27FD1"/>
    <w:rsid w:val="00D303C3"/>
    <w:rsid w:val="00D30D2F"/>
    <w:rsid w:val="00D32537"/>
    <w:rsid w:val="00D33730"/>
    <w:rsid w:val="00D33A11"/>
    <w:rsid w:val="00D34863"/>
    <w:rsid w:val="00D370DF"/>
    <w:rsid w:val="00D37A7D"/>
    <w:rsid w:val="00D4037B"/>
    <w:rsid w:val="00D4038A"/>
    <w:rsid w:val="00D403B3"/>
    <w:rsid w:val="00D41966"/>
    <w:rsid w:val="00D42E60"/>
    <w:rsid w:val="00D43D0D"/>
    <w:rsid w:val="00D44698"/>
    <w:rsid w:val="00D45B5A"/>
    <w:rsid w:val="00D45EDA"/>
    <w:rsid w:val="00D46022"/>
    <w:rsid w:val="00D46F47"/>
    <w:rsid w:val="00D50688"/>
    <w:rsid w:val="00D50F58"/>
    <w:rsid w:val="00D510F3"/>
    <w:rsid w:val="00D51249"/>
    <w:rsid w:val="00D542C3"/>
    <w:rsid w:val="00D5539A"/>
    <w:rsid w:val="00D5623E"/>
    <w:rsid w:val="00D56738"/>
    <w:rsid w:val="00D56B25"/>
    <w:rsid w:val="00D57252"/>
    <w:rsid w:val="00D6055B"/>
    <w:rsid w:val="00D60C6A"/>
    <w:rsid w:val="00D62B2E"/>
    <w:rsid w:val="00D635DA"/>
    <w:rsid w:val="00D648CF"/>
    <w:rsid w:val="00D64FDE"/>
    <w:rsid w:val="00D64FF1"/>
    <w:rsid w:val="00D65E13"/>
    <w:rsid w:val="00D66173"/>
    <w:rsid w:val="00D67949"/>
    <w:rsid w:val="00D67A23"/>
    <w:rsid w:val="00D70936"/>
    <w:rsid w:val="00D712EC"/>
    <w:rsid w:val="00D717C5"/>
    <w:rsid w:val="00D71D96"/>
    <w:rsid w:val="00D720AC"/>
    <w:rsid w:val="00D72663"/>
    <w:rsid w:val="00D733E8"/>
    <w:rsid w:val="00D76357"/>
    <w:rsid w:val="00D77CE4"/>
    <w:rsid w:val="00D77E77"/>
    <w:rsid w:val="00D810E7"/>
    <w:rsid w:val="00D822D9"/>
    <w:rsid w:val="00D838EF"/>
    <w:rsid w:val="00D857C8"/>
    <w:rsid w:val="00D85B94"/>
    <w:rsid w:val="00D864A8"/>
    <w:rsid w:val="00D90126"/>
    <w:rsid w:val="00D90A3B"/>
    <w:rsid w:val="00D90EF0"/>
    <w:rsid w:val="00D91966"/>
    <w:rsid w:val="00D9448F"/>
    <w:rsid w:val="00D95202"/>
    <w:rsid w:val="00D95286"/>
    <w:rsid w:val="00D95712"/>
    <w:rsid w:val="00D96CF1"/>
    <w:rsid w:val="00D978AD"/>
    <w:rsid w:val="00D978F7"/>
    <w:rsid w:val="00D97C29"/>
    <w:rsid w:val="00DA1A5B"/>
    <w:rsid w:val="00DA3AB1"/>
    <w:rsid w:val="00DA632B"/>
    <w:rsid w:val="00DA6DE3"/>
    <w:rsid w:val="00DA76EA"/>
    <w:rsid w:val="00DB0C78"/>
    <w:rsid w:val="00DB0F5F"/>
    <w:rsid w:val="00DB2959"/>
    <w:rsid w:val="00DB2FC9"/>
    <w:rsid w:val="00DB3057"/>
    <w:rsid w:val="00DB31E0"/>
    <w:rsid w:val="00DB3FDD"/>
    <w:rsid w:val="00DB5E44"/>
    <w:rsid w:val="00DB6175"/>
    <w:rsid w:val="00DB68C3"/>
    <w:rsid w:val="00DB722A"/>
    <w:rsid w:val="00DB74B3"/>
    <w:rsid w:val="00DB7F53"/>
    <w:rsid w:val="00DC023B"/>
    <w:rsid w:val="00DC0370"/>
    <w:rsid w:val="00DC057A"/>
    <w:rsid w:val="00DC1A6B"/>
    <w:rsid w:val="00DC2072"/>
    <w:rsid w:val="00DC2C49"/>
    <w:rsid w:val="00DC36C0"/>
    <w:rsid w:val="00DC380A"/>
    <w:rsid w:val="00DC71BA"/>
    <w:rsid w:val="00DC733A"/>
    <w:rsid w:val="00DC7373"/>
    <w:rsid w:val="00DC74DE"/>
    <w:rsid w:val="00DC7DED"/>
    <w:rsid w:val="00DD19C9"/>
    <w:rsid w:val="00DD2CE3"/>
    <w:rsid w:val="00DD36D8"/>
    <w:rsid w:val="00DD7F1A"/>
    <w:rsid w:val="00DE25C4"/>
    <w:rsid w:val="00DE2696"/>
    <w:rsid w:val="00DE3757"/>
    <w:rsid w:val="00DF13DF"/>
    <w:rsid w:val="00DF14C1"/>
    <w:rsid w:val="00DF1841"/>
    <w:rsid w:val="00DF2424"/>
    <w:rsid w:val="00DF2AC5"/>
    <w:rsid w:val="00DF3FA0"/>
    <w:rsid w:val="00DF403E"/>
    <w:rsid w:val="00DF4B55"/>
    <w:rsid w:val="00DF4E1A"/>
    <w:rsid w:val="00DF5105"/>
    <w:rsid w:val="00DF5235"/>
    <w:rsid w:val="00DF5E52"/>
    <w:rsid w:val="00DF7E24"/>
    <w:rsid w:val="00E00839"/>
    <w:rsid w:val="00E0142E"/>
    <w:rsid w:val="00E02E0A"/>
    <w:rsid w:val="00E033B5"/>
    <w:rsid w:val="00E03620"/>
    <w:rsid w:val="00E06088"/>
    <w:rsid w:val="00E0665B"/>
    <w:rsid w:val="00E0678A"/>
    <w:rsid w:val="00E06B76"/>
    <w:rsid w:val="00E07414"/>
    <w:rsid w:val="00E07ED5"/>
    <w:rsid w:val="00E104AB"/>
    <w:rsid w:val="00E1096C"/>
    <w:rsid w:val="00E10CF4"/>
    <w:rsid w:val="00E11994"/>
    <w:rsid w:val="00E11D64"/>
    <w:rsid w:val="00E11E82"/>
    <w:rsid w:val="00E13219"/>
    <w:rsid w:val="00E13F0D"/>
    <w:rsid w:val="00E14288"/>
    <w:rsid w:val="00E15008"/>
    <w:rsid w:val="00E171F1"/>
    <w:rsid w:val="00E23BA8"/>
    <w:rsid w:val="00E250BD"/>
    <w:rsid w:val="00E250D0"/>
    <w:rsid w:val="00E25CCE"/>
    <w:rsid w:val="00E25F48"/>
    <w:rsid w:val="00E30192"/>
    <w:rsid w:val="00E329E9"/>
    <w:rsid w:val="00E335D6"/>
    <w:rsid w:val="00E33F26"/>
    <w:rsid w:val="00E34416"/>
    <w:rsid w:val="00E34746"/>
    <w:rsid w:val="00E352AB"/>
    <w:rsid w:val="00E3617F"/>
    <w:rsid w:val="00E365C3"/>
    <w:rsid w:val="00E37499"/>
    <w:rsid w:val="00E3783E"/>
    <w:rsid w:val="00E40B2B"/>
    <w:rsid w:val="00E40CE1"/>
    <w:rsid w:val="00E41CEE"/>
    <w:rsid w:val="00E44C1B"/>
    <w:rsid w:val="00E44CFF"/>
    <w:rsid w:val="00E44E2A"/>
    <w:rsid w:val="00E45390"/>
    <w:rsid w:val="00E47C66"/>
    <w:rsid w:val="00E5136D"/>
    <w:rsid w:val="00E518C8"/>
    <w:rsid w:val="00E536BB"/>
    <w:rsid w:val="00E537C6"/>
    <w:rsid w:val="00E53CE1"/>
    <w:rsid w:val="00E545EB"/>
    <w:rsid w:val="00E556A2"/>
    <w:rsid w:val="00E57095"/>
    <w:rsid w:val="00E57285"/>
    <w:rsid w:val="00E609BE"/>
    <w:rsid w:val="00E60EEB"/>
    <w:rsid w:val="00E61971"/>
    <w:rsid w:val="00E623F3"/>
    <w:rsid w:val="00E63530"/>
    <w:rsid w:val="00E66296"/>
    <w:rsid w:val="00E665C9"/>
    <w:rsid w:val="00E66B38"/>
    <w:rsid w:val="00E67220"/>
    <w:rsid w:val="00E701BD"/>
    <w:rsid w:val="00E7261D"/>
    <w:rsid w:val="00E72A10"/>
    <w:rsid w:val="00E74779"/>
    <w:rsid w:val="00E751CA"/>
    <w:rsid w:val="00E75F56"/>
    <w:rsid w:val="00E77276"/>
    <w:rsid w:val="00E803D6"/>
    <w:rsid w:val="00E80C70"/>
    <w:rsid w:val="00E81F08"/>
    <w:rsid w:val="00E84F2D"/>
    <w:rsid w:val="00E85751"/>
    <w:rsid w:val="00E85BE5"/>
    <w:rsid w:val="00E8606B"/>
    <w:rsid w:val="00E86A79"/>
    <w:rsid w:val="00E870A7"/>
    <w:rsid w:val="00E87182"/>
    <w:rsid w:val="00E871D4"/>
    <w:rsid w:val="00E907F9"/>
    <w:rsid w:val="00E90A3E"/>
    <w:rsid w:val="00E933CE"/>
    <w:rsid w:val="00E941EB"/>
    <w:rsid w:val="00E944E0"/>
    <w:rsid w:val="00E9518A"/>
    <w:rsid w:val="00E95D78"/>
    <w:rsid w:val="00E96608"/>
    <w:rsid w:val="00EA0299"/>
    <w:rsid w:val="00EA0D1C"/>
    <w:rsid w:val="00EA0DB7"/>
    <w:rsid w:val="00EA156E"/>
    <w:rsid w:val="00EA1789"/>
    <w:rsid w:val="00EA1F14"/>
    <w:rsid w:val="00EA2626"/>
    <w:rsid w:val="00EA2D59"/>
    <w:rsid w:val="00EA3442"/>
    <w:rsid w:val="00EA35BD"/>
    <w:rsid w:val="00EA4694"/>
    <w:rsid w:val="00EA49BE"/>
    <w:rsid w:val="00EA4FCD"/>
    <w:rsid w:val="00EA57B4"/>
    <w:rsid w:val="00EA6F66"/>
    <w:rsid w:val="00EA7505"/>
    <w:rsid w:val="00EB0E03"/>
    <w:rsid w:val="00EB1177"/>
    <w:rsid w:val="00EB2A91"/>
    <w:rsid w:val="00EB33C9"/>
    <w:rsid w:val="00EB462E"/>
    <w:rsid w:val="00EB55D8"/>
    <w:rsid w:val="00EB5D5D"/>
    <w:rsid w:val="00EB6FDC"/>
    <w:rsid w:val="00EC01E8"/>
    <w:rsid w:val="00EC05AA"/>
    <w:rsid w:val="00EC17F0"/>
    <w:rsid w:val="00EC1C09"/>
    <w:rsid w:val="00EC2237"/>
    <w:rsid w:val="00EC259D"/>
    <w:rsid w:val="00EC27FD"/>
    <w:rsid w:val="00EC32E3"/>
    <w:rsid w:val="00EC46E4"/>
    <w:rsid w:val="00EC5737"/>
    <w:rsid w:val="00EC761F"/>
    <w:rsid w:val="00EC7F47"/>
    <w:rsid w:val="00ED016C"/>
    <w:rsid w:val="00ED0E81"/>
    <w:rsid w:val="00ED2F7C"/>
    <w:rsid w:val="00ED3B8C"/>
    <w:rsid w:val="00ED3BA2"/>
    <w:rsid w:val="00ED3C75"/>
    <w:rsid w:val="00ED426C"/>
    <w:rsid w:val="00ED48F4"/>
    <w:rsid w:val="00ED5ABD"/>
    <w:rsid w:val="00EE0610"/>
    <w:rsid w:val="00EE26D0"/>
    <w:rsid w:val="00EE4151"/>
    <w:rsid w:val="00EE4AFE"/>
    <w:rsid w:val="00EE4F17"/>
    <w:rsid w:val="00EE6DFD"/>
    <w:rsid w:val="00EE7A4D"/>
    <w:rsid w:val="00EF0E43"/>
    <w:rsid w:val="00EF244A"/>
    <w:rsid w:val="00EF2BC0"/>
    <w:rsid w:val="00EF3C51"/>
    <w:rsid w:val="00EF3D6E"/>
    <w:rsid w:val="00EF431E"/>
    <w:rsid w:val="00EF4BEC"/>
    <w:rsid w:val="00EF568B"/>
    <w:rsid w:val="00EF5FD9"/>
    <w:rsid w:val="00EF6696"/>
    <w:rsid w:val="00EF689C"/>
    <w:rsid w:val="00EF6FA0"/>
    <w:rsid w:val="00EF798C"/>
    <w:rsid w:val="00F00461"/>
    <w:rsid w:val="00F03910"/>
    <w:rsid w:val="00F047E1"/>
    <w:rsid w:val="00F04D06"/>
    <w:rsid w:val="00F06E55"/>
    <w:rsid w:val="00F0702F"/>
    <w:rsid w:val="00F07834"/>
    <w:rsid w:val="00F11D89"/>
    <w:rsid w:val="00F128F2"/>
    <w:rsid w:val="00F13F73"/>
    <w:rsid w:val="00F14977"/>
    <w:rsid w:val="00F15686"/>
    <w:rsid w:val="00F16F92"/>
    <w:rsid w:val="00F2038D"/>
    <w:rsid w:val="00F203D1"/>
    <w:rsid w:val="00F20DC5"/>
    <w:rsid w:val="00F20E6A"/>
    <w:rsid w:val="00F21D36"/>
    <w:rsid w:val="00F2212A"/>
    <w:rsid w:val="00F22BEC"/>
    <w:rsid w:val="00F22F71"/>
    <w:rsid w:val="00F2700C"/>
    <w:rsid w:val="00F31190"/>
    <w:rsid w:val="00F314EA"/>
    <w:rsid w:val="00F32DCF"/>
    <w:rsid w:val="00F34D20"/>
    <w:rsid w:val="00F34D62"/>
    <w:rsid w:val="00F34EED"/>
    <w:rsid w:val="00F35351"/>
    <w:rsid w:val="00F3789F"/>
    <w:rsid w:val="00F378AC"/>
    <w:rsid w:val="00F37FD8"/>
    <w:rsid w:val="00F40A22"/>
    <w:rsid w:val="00F42749"/>
    <w:rsid w:val="00F4307F"/>
    <w:rsid w:val="00F43A56"/>
    <w:rsid w:val="00F442D4"/>
    <w:rsid w:val="00F44A84"/>
    <w:rsid w:val="00F45CBC"/>
    <w:rsid w:val="00F461A2"/>
    <w:rsid w:val="00F470EB"/>
    <w:rsid w:val="00F503A7"/>
    <w:rsid w:val="00F50CC0"/>
    <w:rsid w:val="00F52AA5"/>
    <w:rsid w:val="00F534AF"/>
    <w:rsid w:val="00F543EA"/>
    <w:rsid w:val="00F54B60"/>
    <w:rsid w:val="00F60B64"/>
    <w:rsid w:val="00F60C0A"/>
    <w:rsid w:val="00F6128F"/>
    <w:rsid w:val="00F62B22"/>
    <w:rsid w:val="00F65146"/>
    <w:rsid w:val="00F6536F"/>
    <w:rsid w:val="00F66753"/>
    <w:rsid w:val="00F668FE"/>
    <w:rsid w:val="00F67395"/>
    <w:rsid w:val="00F67BBA"/>
    <w:rsid w:val="00F70605"/>
    <w:rsid w:val="00F71BFE"/>
    <w:rsid w:val="00F71FF5"/>
    <w:rsid w:val="00F73C27"/>
    <w:rsid w:val="00F73E26"/>
    <w:rsid w:val="00F76CA8"/>
    <w:rsid w:val="00F76FFC"/>
    <w:rsid w:val="00F77C9B"/>
    <w:rsid w:val="00F77E1A"/>
    <w:rsid w:val="00F820A0"/>
    <w:rsid w:val="00F82723"/>
    <w:rsid w:val="00F835E5"/>
    <w:rsid w:val="00F876E7"/>
    <w:rsid w:val="00F87A26"/>
    <w:rsid w:val="00F87A8F"/>
    <w:rsid w:val="00F87AD1"/>
    <w:rsid w:val="00F87BB7"/>
    <w:rsid w:val="00F90D76"/>
    <w:rsid w:val="00F90F27"/>
    <w:rsid w:val="00F9113E"/>
    <w:rsid w:val="00F91404"/>
    <w:rsid w:val="00F91643"/>
    <w:rsid w:val="00F91979"/>
    <w:rsid w:val="00F92922"/>
    <w:rsid w:val="00F92C1B"/>
    <w:rsid w:val="00F93E4A"/>
    <w:rsid w:val="00F93F47"/>
    <w:rsid w:val="00F94251"/>
    <w:rsid w:val="00F94859"/>
    <w:rsid w:val="00F9502E"/>
    <w:rsid w:val="00F9549E"/>
    <w:rsid w:val="00F955E5"/>
    <w:rsid w:val="00F960A8"/>
    <w:rsid w:val="00F9631B"/>
    <w:rsid w:val="00F96FD7"/>
    <w:rsid w:val="00FA02C3"/>
    <w:rsid w:val="00FA03F1"/>
    <w:rsid w:val="00FA28D8"/>
    <w:rsid w:val="00FA2F8D"/>
    <w:rsid w:val="00FA32F0"/>
    <w:rsid w:val="00FA3A97"/>
    <w:rsid w:val="00FA3FEA"/>
    <w:rsid w:val="00FA5547"/>
    <w:rsid w:val="00FA5552"/>
    <w:rsid w:val="00FA72CE"/>
    <w:rsid w:val="00FB1118"/>
    <w:rsid w:val="00FB1A7A"/>
    <w:rsid w:val="00FB2DFA"/>
    <w:rsid w:val="00FB3573"/>
    <w:rsid w:val="00FB35E1"/>
    <w:rsid w:val="00FB39D3"/>
    <w:rsid w:val="00FB4B7E"/>
    <w:rsid w:val="00FB526C"/>
    <w:rsid w:val="00FB6E7B"/>
    <w:rsid w:val="00FB73A1"/>
    <w:rsid w:val="00FB7477"/>
    <w:rsid w:val="00FB773D"/>
    <w:rsid w:val="00FC1392"/>
    <w:rsid w:val="00FC1970"/>
    <w:rsid w:val="00FC20E3"/>
    <w:rsid w:val="00FC5665"/>
    <w:rsid w:val="00FC589B"/>
    <w:rsid w:val="00FC7924"/>
    <w:rsid w:val="00FC7B6D"/>
    <w:rsid w:val="00FD09B0"/>
    <w:rsid w:val="00FD0FB0"/>
    <w:rsid w:val="00FD10D6"/>
    <w:rsid w:val="00FD128C"/>
    <w:rsid w:val="00FD1BF6"/>
    <w:rsid w:val="00FD2511"/>
    <w:rsid w:val="00FD2E6C"/>
    <w:rsid w:val="00FD304E"/>
    <w:rsid w:val="00FD3FFF"/>
    <w:rsid w:val="00FD5417"/>
    <w:rsid w:val="00FD60BB"/>
    <w:rsid w:val="00FD7194"/>
    <w:rsid w:val="00FD7914"/>
    <w:rsid w:val="00FD79CF"/>
    <w:rsid w:val="00FE0312"/>
    <w:rsid w:val="00FE0CD8"/>
    <w:rsid w:val="00FE1759"/>
    <w:rsid w:val="00FE2F4B"/>
    <w:rsid w:val="00FE32C1"/>
    <w:rsid w:val="00FE43C4"/>
    <w:rsid w:val="00FE4C9E"/>
    <w:rsid w:val="00FE4CB7"/>
    <w:rsid w:val="00FE6005"/>
    <w:rsid w:val="00FE6ED3"/>
    <w:rsid w:val="00FE7762"/>
    <w:rsid w:val="00FE7763"/>
    <w:rsid w:val="00FF0023"/>
    <w:rsid w:val="00FF728A"/>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4DA781"/>
  <w15:docId w15:val="{DB98D31B-BAD9-4922-84AE-8F849542F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878"/>
    <w:rPr>
      <w:rFonts w:ascii="Arial" w:hAnsi="Arial"/>
      <w:sz w:val="22"/>
    </w:rPr>
  </w:style>
  <w:style w:type="paragraph" w:styleId="Heading1">
    <w:name w:val="heading 1"/>
    <w:basedOn w:val="Normal"/>
    <w:next w:val="Normal"/>
    <w:qFormat/>
    <w:rsid w:val="00376055"/>
    <w:pPr>
      <w:keepNext/>
      <w:numPr>
        <w:numId w:val="12"/>
      </w:numPr>
      <w:outlineLvl w:val="0"/>
    </w:pPr>
    <w:rPr>
      <w:rFonts w:cs="Arial"/>
      <w:b/>
      <w:caps/>
      <w:sz w:val="24"/>
    </w:rPr>
  </w:style>
  <w:style w:type="paragraph" w:styleId="Heading2">
    <w:name w:val="heading 2"/>
    <w:basedOn w:val="Normal"/>
    <w:next w:val="Normal"/>
    <w:link w:val="Heading2Char"/>
    <w:autoRedefine/>
    <w:qFormat/>
    <w:rsid w:val="00615E60"/>
    <w:pPr>
      <w:keepNext/>
      <w:numPr>
        <w:ilvl w:val="1"/>
        <w:numId w:val="12"/>
      </w:numPr>
      <w:spacing w:before="360" w:after="240"/>
      <w:jc w:val="both"/>
      <w:outlineLvl w:val="1"/>
    </w:pPr>
    <w:rPr>
      <w:rFonts w:cs="Arial"/>
      <w:b/>
      <w:bCs/>
      <w:iCs/>
      <w:sz w:val="20"/>
    </w:rPr>
  </w:style>
  <w:style w:type="paragraph" w:styleId="Heading3">
    <w:name w:val="heading 3"/>
    <w:basedOn w:val="Normal"/>
    <w:next w:val="Normal"/>
    <w:link w:val="Heading3Char"/>
    <w:autoRedefine/>
    <w:qFormat/>
    <w:rsid w:val="00117DB2"/>
    <w:pPr>
      <w:keepNext/>
      <w:numPr>
        <w:ilvl w:val="2"/>
        <w:numId w:val="2"/>
      </w:numPr>
      <w:spacing w:before="240" w:after="240"/>
      <w:contextualSpacing/>
      <w:jc w:val="both"/>
      <w:outlineLvl w:val="2"/>
    </w:pPr>
    <w:rPr>
      <w:b/>
      <w:iCs/>
      <w:noProof/>
      <w:sz w:val="20"/>
    </w:rPr>
  </w:style>
  <w:style w:type="paragraph" w:styleId="Heading4">
    <w:name w:val="heading 4"/>
    <w:basedOn w:val="Normal"/>
    <w:next w:val="Normal"/>
    <w:qFormat/>
    <w:rsid w:val="0052063B"/>
    <w:pPr>
      <w:keepNext/>
      <w:numPr>
        <w:ilvl w:val="3"/>
        <w:numId w:val="12"/>
      </w:numPr>
      <w:jc w:val="both"/>
      <w:outlineLvl w:val="3"/>
    </w:pPr>
    <w:rPr>
      <w:b/>
    </w:rPr>
  </w:style>
  <w:style w:type="paragraph" w:styleId="Heading5">
    <w:name w:val="heading 5"/>
    <w:basedOn w:val="Normal"/>
    <w:next w:val="Normal"/>
    <w:uiPriority w:val="99"/>
    <w:qFormat/>
    <w:rsid w:val="001F3EFE"/>
    <w:pPr>
      <w:keepNext/>
      <w:numPr>
        <w:ilvl w:val="4"/>
        <w:numId w:val="12"/>
      </w:numPr>
      <w:jc w:val="both"/>
      <w:outlineLvl w:val="4"/>
    </w:pPr>
    <w:rPr>
      <w:u w:val="single"/>
    </w:rPr>
  </w:style>
  <w:style w:type="paragraph" w:styleId="Heading6">
    <w:name w:val="heading 6"/>
    <w:basedOn w:val="Normal"/>
    <w:next w:val="Normal"/>
    <w:uiPriority w:val="99"/>
    <w:qFormat/>
    <w:rsid w:val="001F3EFE"/>
    <w:pPr>
      <w:keepNext/>
      <w:numPr>
        <w:ilvl w:val="5"/>
        <w:numId w:val="12"/>
      </w:numPr>
      <w:jc w:val="both"/>
      <w:outlineLvl w:val="5"/>
    </w:pPr>
    <w:rPr>
      <w:i/>
    </w:rPr>
  </w:style>
  <w:style w:type="paragraph" w:styleId="Heading7">
    <w:name w:val="heading 7"/>
    <w:basedOn w:val="Normal"/>
    <w:next w:val="Normal"/>
    <w:uiPriority w:val="99"/>
    <w:qFormat/>
    <w:rsid w:val="001F3EFE"/>
    <w:pPr>
      <w:keepNext/>
      <w:numPr>
        <w:ilvl w:val="6"/>
        <w:numId w:val="12"/>
      </w:numPr>
      <w:outlineLvl w:val="6"/>
    </w:pPr>
    <w:rPr>
      <w:u w:val="single"/>
    </w:rPr>
  </w:style>
  <w:style w:type="paragraph" w:styleId="Heading8">
    <w:name w:val="heading 8"/>
    <w:basedOn w:val="Normal"/>
    <w:next w:val="Normal"/>
    <w:uiPriority w:val="99"/>
    <w:qFormat/>
    <w:rsid w:val="001F3EFE"/>
    <w:pPr>
      <w:keepNext/>
      <w:numPr>
        <w:ilvl w:val="7"/>
        <w:numId w:val="12"/>
      </w:numPr>
      <w:outlineLvl w:val="7"/>
    </w:pPr>
    <w:rPr>
      <w:i/>
    </w:rPr>
  </w:style>
  <w:style w:type="paragraph" w:styleId="Heading9">
    <w:name w:val="heading 9"/>
    <w:basedOn w:val="Normal"/>
    <w:next w:val="Normal"/>
    <w:uiPriority w:val="99"/>
    <w:qFormat/>
    <w:rsid w:val="001F3EFE"/>
    <w:pPr>
      <w:keepNext/>
      <w:numPr>
        <w:ilvl w:val="8"/>
        <w:numId w:val="12"/>
      </w:numPr>
      <w:ind w:right="7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able Heading"/>
    <w:basedOn w:val="Normal"/>
    <w:link w:val="HeaderChar"/>
    <w:uiPriority w:val="99"/>
    <w:rsid w:val="001F3EFE"/>
    <w:pPr>
      <w:tabs>
        <w:tab w:val="center" w:pos="4320"/>
        <w:tab w:val="right" w:pos="8640"/>
      </w:tabs>
    </w:pPr>
  </w:style>
  <w:style w:type="paragraph" w:styleId="Footer">
    <w:name w:val="footer"/>
    <w:basedOn w:val="Normal"/>
    <w:rsid w:val="001F3EFE"/>
    <w:pPr>
      <w:tabs>
        <w:tab w:val="center" w:pos="4320"/>
        <w:tab w:val="right" w:pos="8640"/>
      </w:tabs>
    </w:pPr>
  </w:style>
  <w:style w:type="character" w:styleId="PageNumber">
    <w:name w:val="page number"/>
    <w:basedOn w:val="DefaultParagraphFont"/>
    <w:rsid w:val="001F3EFE"/>
  </w:style>
  <w:style w:type="paragraph" w:styleId="FootnoteText">
    <w:name w:val="footnote text"/>
    <w:basedOn w:val="Normal"/>
    <w:semiHidden/>
    <w:rsid w:val="001F3EFE"/>
    <w:rPr>
      <w:sz w:val="20"/>
    </w:rPr>
  </w:style>
  <w:style w:type="character" w:styleId="FootnoteReference">
    <w:name w:val="footnote reference"/>
    <w:semiHidden/>
    <w:rsid w:val="001F3EFE"/>
    <w:rPr>
      <w:vertAlign w:val="superscript"/>
    </w:rPr>
  </w:style>
  <w:style w:type="paragraph" w:styleId="BlockText">
    <w:name w:val="Block Text"/>
    <w:basedOn w:val="Normal"/>
    <w:rsid w:val="001F3EFE"/>
    <w:pPr>
      <w:ind w:left="1440" w:right="720" w:hanging="720"/>
      <w:jc w:val="both"/>
    </w:pPr>
  </w:style>
  <w:style w:type="paragraph" w:styleId="BodyText">
    <w:name w:val="Body Text"/>
    <w:basedOn w:val="Normal"/>
    <w:rsid w:val="001F3EFE"/>
    <w:pPr>
      <w:jc w:val="both"/>
    </w:pPr>
  </w:style>
  <w:style w:type="paragraph" w:styleId="BodyText2">
    <w:name w:val="Body Text 2"/>
    <w:basedOn w:val="Normal"/>
    <w:link w:val="BodyText2Char"/>
    <w:rsid w:val="001F3EFE"/>
    <w:pPr>
      <w:ind w:left="720"/>
    </w:pPr>
    <w:rPr>
      <w:rFonts w:ascii="Times New Roman" w:hAnsi="Times New Roman"/>
      <w:sz w:val="28"/>
    </w:rPr>
  </w:style>
  <w:style w:type="paragraph" w:styleId="Title">
    <w:name w:val="Title"/>
    <w:basedOn w:val="Normal"/>
    <w:qFormat/>
    <w:rsid w:val="001F3EFE"/>
    <w:pPr>
      <w:jc w:val="center"/>
    </w:pPr>
    <w:rPr>
      <w:b/>
      <w:sz w:val="20"/>
    </w:rPr>
  </w:style>
  <w:style w:type="paragraph" w:styleId="BodyTextIndent">
    <w:name w:val="Body Text Indent"/>
    <w:basedOn w:val="Normal"/>
    <w:rsid w:val="001F3EFE"/>
    <w:pPr>
      <w:ind w:left="1440" w:hanging="720"/>
      <w:jc w:val="both"/>
    </w:pPr>
  </w:style>
  <w:style w:type="paragraph" w:styleId="PlainText">
    <w:name w:val="Plain Text"/>
    <w:basedOn w:val="Normal"/>
    <w:rsid w:val="001F3EFE"/>
    <w:rPr>
      <w:rFonts w:ascii="Courier New" w:hAnsi="Courier New"/>
      <w:sz w:val="20"/>
    </w:rPr>
  </w:style>
  <w:style w:type="paragraph" w:styleId="BodyText3">
    <w:name w:val="Body Text 3"/>
    <w:basedOn w:val="Normal"/>
    <w:rsid w:val="001F3EFE"/>
    <w:pPr>
      <w:jc w:val="both"/>
    </w:pPr>
    <w:rPr>
      <w:i/>
    </w:rPr>
  </w:style>
  <w:style w:type="paragraph" w:styleId="TOC1">
    <w:name w:val="toc 1"/>
    <w:basedOn w:val="Normal"/>
    <w:next w:val="Normal"/>
    <w:autoRedefine/>
    <w:uiPriority w:val="39"/>
    <w:rsid w:val="00A652A9"/>
    <w:pPr>
      <w:tabs>
        <w:tab w:val="left" w:pos="540"/>
        <w:tab w:val="left" w:pos="720"/>
        <w:tab w:val="right" w:leader="dot" w:pos="8990"/>
      </w:tabs>
      <w:spacing w:before="120"/>
      <w:ind w:left="540" w:hanging="540"/>
    </w:pPr>
    <w:rPr>
      <w:rFonts w:cs="Arial"/>
      <w:b/>
      <w:noProof/>
      <w:sz w:val="26"/>
      <w:szCs w:val="28"/>
    </w:rPr>
  </w:style>
  <w:style w:type="paragraph" w:styleId="TOC2">
    <w:name w:val="toc 2"/>
    <w:basedOn w:val="Normal"/>
    <w:next w:val="Normal"/>
    <w:autoRedefine/>
    <w:uiPriority w:val="39"/>
    <w:rsid w:val="00B06AEA"/>
    <w:pPr>
      <w:tabs>
        <w:tab w:val="left" w:pos="1210"/>
        <w:tab w:val="right" w:leader="dot" w:pos="8990"/>
      </w:tabs>
      <w:spacing w:before="60"/>
      <w:ind w:left="1037" w:hanging="490"/>
    </w:pPr>
  </w:style>
  <w:style w:type="paragraph" w:styleId="TOC3">
    <w:name w:val="toc 3"/>
    <w:basedOn w:val="Normal"/>
    <w:next w:val="Normal"/>
    <w:autoRedefine/>
    <w:uiPriority w:val="39"/>
    <w:rsid w:val="002217EC"/>
    <w:pPr>
      <w:tabs>
        <w:tab w:val="left" w:pos="2090"/>
        <w:tab w:val="right" w:leader="dot" w:pos="8990"/>
      </w:tabs>
      <w:ind w:left="1210"/>
    </w:pPr>
    <w:rPr>
      <w:noProof/>
    </w:rPr>
  </w:style>
  <w:style w:type="paragraph" w:styleId="TOC4">
    <w:name w:val="toc 4"/>
    <w:basedOn w:val="Normal"/>
    <w:next w:val="Normal"/>
    <w:autoRedefine/>
    <w:uiPriority w:val="39"/>
    <w:rsid w:val="001F3EFE"/>
    <w:pPr>
      <w:ind w:left="720"/>
    </w:pPr>
    <w:rPr>
      <w:rFonts w:cs="Arial"/>
      <w:b/>
      <w:bCs/>
      <w:u w:val="single"/>
    </w:rPr>
  </w:style>
  <w:style w:type="paragraph" w:styleId="TOC5">
    <w:name w:val="toc 5"/>
    <w:basedOn w:val="Normal"/>
    <w:next w:val="Normal"/>
    <w:autoRedefine/>
    <w:uiPriority w:val="39"/>
    <w:rsid w:val="001F3EFE"/>
    <w:pPr>
      <w:ind w:left="960"/>
    </w:pPr>
  </w:style>
  <w:style w:type="paragraph" w:styleId="TOC6">
    <w:name w:val="toc 6"/>
    <w:basedOn w:val="Normal"/>
    <w:next w:val="Normal"/>
    <w:autoRedefine/>
    <w:uiPriority w:val="39"/>
    <w:rsid w:val="001F3EFE"/>
    <w:pPr>
      <w:ind w:left="1200"/>
    </w:pPr>
  </w:style>
  <w:style w:type="paragraph" w:styleId="TOC7">
    <w:name w:val="toc 7"/>
    <w:basedOn w:val="Normal"/>
    <w:next w:val="Normal"/>
    <w:autoRedefine/>
    <w:uiPriority w:val="39"/>
    <w:rsid w:val="001F3EFE"/>
    <w:pPr>
      <w:ind w:left="1440"/>
    </w:pPr>
  </w:style>
  <w:style w:type="paragraph" w:styleId="TOC8">
    <w:name w:val="toc 8"/>
    <w:basedOn w:val="Normal"/>
    <w:next w:val="Normal"/>
    <w:autoRedefine/>
    <w:uiPriority w:val="39"/>
    <w:rsid w:val="001F3EFE"/>
    <w:pPr>
      <w:ind w:left="1680"/>
    </w:pPr>
  </w:style>
  <w:style w:type="paragraph" w:styleId="TOC9">
    <w:name w:val="toc 9"/>
    <w:basedOn w:val="Normal"/>
    <w:next w:val="Normal"/>
    <w:autoRedefine/>
    <w:uiPriority w:val="39"/>
    <w:rsid w:val="001F3EFE"/>
    <w:pPr>
      <w:ind w:left="1920"/>
    </w:pPr>
  </w:style>
  <w:style w:type="character" w:styleId="Hyperlink">
    <w:name w:val="Hyperlink"/>
    <w:uiPriority w:val="99"/>
    <w:rsid w:val="001F3EFE"/>
    <w:rPr>
      <w:b/>
      <w:color w:val="0000FF"/>
      <w:u w:val="single"/>
    </w:rPr>
  </w:style>
  <w:style w:type="paragraph" w:styleId="Subtitle">
    <w:name w:val="Subtitle"/>
    <w:basedOn w:val="Normal"/>
    <w:link w:val="SubtitleChar"/>
    <w:qFormat/>
    <w:rsid w:val="001F3EFE"/>
    <w:pPr>
      <w:jc w:val="both"/>
    </w:pPr>
    <w:rPr>
      <w:u w:val="single"/>
    </w:rPr>
  </w:style>
  <w:style w:type="paragraph" w:styleId="DocumentMap">
    <w:name w:val="Document Map"/>
    <w:basedOn w:val="Normal"/>
    <w:semiHidden/>
    <w:rsid w:val="001F3EFE"/>
    <w:pPr>
      <w:shd w:val="clear" w:color="auto" w:fill="000080"/>
    </w:pPr>
    <w:rPr>
      <w:rFonts w:ascii="Tahoma" w:hAnsi="Tahoma" w:cs="Tahoma"/>
    </w:rPr>
  </w:style>
  <w:style w:type="paragraph" w:styleId="TableofFigures">
    <w:name w:val="table of figures"/>
    <w:basedOn w:val="Normal"/>
    <w:next w:val="Normal"/>
    <w:semiHidden/>
    <w:rsid w:val="001F3EFE"/>
    <w:pPr>
      <w:ind w:left="480" w:hanging="480"/>
    </w:pPr>
  </w:style>
  <w:style w:type="character" w:styleId="FollowedHyperlink">
    <w:name w:val="FollowedHyperlink"/>
    <w:rsid w:val="001F3EFE"/>
    <w:rPr>
      <w:color w:val="800080"/>
      <w:u w:val="single"/>
    </w:rPr>
  </w:style>
  <w:style w:type="paragraph" w:styleId="Caption">
    <w:name w:val="caption"/>
    <w:basedOn w:val="Normal"/>
    <w:next w:val="Normal"/>
    <w:qFormat/>
    <w:rsid w:val="001F3EFE"/>
    <w:rPr>
      <w:rFonts w:ascii="Times New Roman" w:hAnsi="Times New Roman"/>
      <w:b/>
      <w:bCs/>
      <w:i/>
      <w:iCs/>
      <w:sz w:val="20"/>
    </w:rPr>
  </w:style>
  <w:style w:type="paragraph" w:styleId="BodyTextIndent2">
    <w:name w:val="Body Text Indent 2"/>
    <w:basedOn w:val="Normal"/>
    <w:rsid w:val="001F3EFE"/>
    <w:pPr>
      <w:numPr>
        <w:ilvl w:val="12"/>
      </w:numPr>
      <w:ind w:left="1080"/>
      <w:jc w:val="both"/>
    </w:pPr>
    <w:rPr>
      <w:rFonts w:cs="Arial"/>
    </w:rPr>
  </w:style>
  <w:style w:type="paragraph" w:customStyle="1" w:styleId="BULLET0">
    <w:name w:val="BULLET 0"/>
    <w:rsid w:val="001F3EFE"/>
    <w:pPr>
      <w:numPr>
        <w:numId w:val="1"/>
      </w:numPr>
      <w:overflowPunct w:val="0"/>
      <w:autoSpaceDE w:val="0"/>
      <w:autoSpaceDN w:val="0"/>
      <w:adjustRightInd w:val="0"/>
      <w:spacing w:after="120"/>
      <w:textAlignment w:val="baseline"/>
    </w:pPr>
    <w:rPr>
      <w:rFonts w:ascii="Arial" w:hAnsi="Arial"/>
      <w:sz w:val="22"/>
    </w:rPr>
  </w:style>
  <w:style w:type="paragraph" w:customStyle="1" w:styleId="Table">
    <w:name w:val="Table"/>
    <w:basedOn w:val="Normal"/>
    <w:rsid w:val="001F3EFE"/>
    <w:pPr>
      <w:jc w:val="center"/>
    </w:pPr>
    <w:rPr>
      <w:rFonts w:cs="Arial"/>
      <w:b/>
      <w:bCs/>
      <w:sz w:val="20"/>
    </w:rPr>
  </w:style>
  <w:style w:type="paragraph" w:customStyle="1" w:styleId="DefaultText">
    <w:name w:val="Default Text"/>
    <w:basedOn w:val="Normal"/>
    <w:rsid w:val="001F3EFE"/>
    <w:pPr>
      <w:autoSpaceDE w:val="0"/>
      <w:autoSpaceDN w:val="0"/>
      <w:adjustRightInd w:val="0"/>
    </w:pPr>
    <w:rPr>
      <w:rFonts w:ascii="Times New Roman" w:hAnsi="Times New Roman"/>
      <w:szCs w:val="24"/>
    </w:rPr>
  </w:style>
  <w:style w:type="paragraph" w:customStyle="1" w:styleId="Style16">
    <w:name w:val="Style 16"/>
    <w:basedOn w:val="Normal"/>
    <w:rsid w:val="001F3EFE"/>
    <w:pPr>
      <w:autoSpaceDE w:val="0"/>
      <w:autoSpaceDN w:val="0"/>
      <w:adjustRightInd w:val="0"/>
      <w:ind w:left="360" w:hanging="360"/>
    </w:pPr>
    <w:rPr>
      <w:rFonts w:ascii="Tahoma" w:hAnsi="Tahoma"/>
      <w:szCs w:val="24"/>
    </w:rPr>
  </w:style>
  <w:style w:type="paragraph" w:customStyle="1" w:styleId="Style8">
    <w:name w:val="Style 8"/>
    <w:basedOn w:val="Normal"/>
    <w:rsid w:val="001F3EFE"/>
    <w:pPr>
      <w:autoSpaceDE w:val="0"/>
      <w:autoSpaceDN w:val="0"/>
      <w:adjustRightInd w:val="0"/>
      <w:ind w:left="720" w:firstLine="360"/>
    </w:pPr>
    <w:rPr>
      <w:rFonts w:ascii="Tahoma" w:hAnsi="Tahoma"/>
      <w:szCs w:val="24"/>
    </w:rPr>
  </w:style>
  <w:style w:type="paragraph" w:customStyle="1" w:styleId="Style15">
    <w:name w:val="Style 15"/>
    <w:basedOn w:val="Normal"/>
    <w:rsid w:val="001F3EFE"/>
    <w:pPr>
      <w:autoSpaceDE w:val="0"/>
      <w:autoSpaceDN w:val="0"/>
      <w:adjustRightInd w:val="0"/>
      <w:ind w:left="1080"/>
    </w:pPr>
    <w:rPr>
      <w:rFonts w:ascii="Tahoma" w:hAnsi="Tahoma"/>
      <w:szCs w:val="24"/>
    </w:rPr>
  </w:style>
  <w:style w:type="paragraph" w:customStyle="1" w:styleId="Style31">
    <w:name w:val="Style 31"/>
    <w:basedOn w:val="Normal"/>
    <w:rsid w:val="001F3EFE"/>
    <w:pPr>
      <w:autoSpaceDE w:val="0"/>
      <w:autoSpaceDN w:val="0"/>
      <w:adjustRightInd w:val="0"/>
      <w:ind w:left="1440" w:firstLine="360"/>
    </w:pPr>
    <w:rPr>
      <w:rFonts w:ascii="Tahoma" w:hAnsi="Tahoma"/>
      <w:szCs w:val="24"/>
    </w:rPr>
  </w:style>
  <w:style w:type="paragraph" w:customStyle="1" w:styleId="Style32">
    <w:name w:val="Style 32"/>
    <w:basedOn w:val="Normal"/>
    <w:rsid w:val="001F3EFE"/>
    <w:pPr>
      <w:autoSpaceDE w:val="0"/>
      <w:autoSpaceDN w:val="0"/>
      <w:adjustRightInd w:val="0"/>
      <w:ind w:left="1800" w:hanging="360"/>
    </w:pPr>
    <w:rPr>
      <w:rFonts w:ascii="Tahoma" w:hAnsi="Tahoma"/>
      <w:szCs w:val="24"/>
    </w:rPr>
  </w:style>
  <w:style w:type="paragraph" w:customStyle="1" w:styleId="Style33">
    <w:name w:val="Style 33"/>
    <w:basedOn w:val="Normal"/>
    <w:rsid w:val="001F3EFE"/>
    <w:pPr>
      <w:autoSpaceDE w:val="0"/>
      <w:autoSpaceDN w:val="0"/>
      <w:adjustRightInd w:val="0"/>
      <w:ind w:left="2160" w:hanging="720"/>
    </w:pPr>
    <w:rPr>
      <w:rFonts w:ascii="Tahoma" w:hAnsi="Tahoma"/>
      <w:szCs w:val="24"/>
    </w:rPr>
  </w:style>
  <w:style w:type="paragraph" w:customStyle="1" w:styleId="Style11">
    <w:name w:val="Style 11"/>
    <w:basedOn w:val="Normal"/>
    <w:rsid w:val="001F3EFE"/>
    <w:pPr>
      <w:autoSpaceDE w:val="0"/>
      <w:autoSpaceDN w:val="0"/>
      <w:adjustRightInd w:val="0"/>
      <w:ind w:left="1800"/>
    </w:pPr>
    <w:rPr>
      <w:rFonts w:ascii="Tahoma" w:hAnsi="Tahoma"/>
      <w:szCs w:val="24"/>
    </w:rPr>
  </w:style>
  <w:style w:type="paragraph" w:customStyle="1" w:styleId="Style34">
    <w:name w:val="Style 34"/>
    <w:basedOn w:val="Normal"/>
    <w:rsid w:val="001F3EFE"/>
    <w:pPr>
      <w:autoSpaceDE w:val="0"/>
      <w:autoSpaceDN w:val="0"/>
      <w:adjustRightInd w:val="0"/>
      <w:ind w:left="1440" w:hanging="360"/>
    </w:pPr>
    <w:rPr>
      <w:rFonts w:ascii="Tahoma" w:hAnsi="Tahoma"/>
      <w:szCs w:val="24"/>
    </w:rPr>
  </w:style>
  <w:style w:type="paragraph" w:customStyle="1" w:styleId="ListofFigures">
    <w:name w:val="List of Figures"/>
    <w:basedOn w:val="Normal"/>
    <w:rsid w:val="001F3EFE"/>
    <w:pPr>
      <w:jc w:val="center"/>
    </w:pPr>
    <w:rPr>
      <w:b/>
      <w:spacing w:val="-2"/>
    </w:rPr>
  </w:style>
  <w:style w:type="paragraph" w:customStyle="1" w:styleId="Figure">
    <w:name w:val="Figure"/>
    <w:basedOn w:val="Title"/>
    <w:rsid w:val="001F3EFE"/>
    <w:rPr>
      <w:szCs w:val="18"/>
    </w:rPr>
  </w:style>
  <w:style w:type="paragraph" w:customStyle="1" w:styleId="xl24">
    <w:name w:val="xl24"/>
    <w:basedOn w:val="Normal"/>
    <w:rsid w:val="001F3EFE"/>
    <w:pPr>
      <w:pBdr>
        <w:top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5">
    <w:name w:val="xl25"/>
    <w:basedOn w:val="Normal"/>
    <w:rsid w:val="001F3EFE"/>
    <w:pPr>
      <w:pBdr>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26">
    <w:name w:val="xl26"/>
    <w:basedOn w:val="Normal"/>
    <w:rsid w:val="001F3EFE"/>
    <w:pPr>
      <w:pBdr>
        <w:left w:val="single" w:sz="12" w:space="0" w:color="000000"/>
        <w:right w:val="single" w:sz="4" w:space="0" w:color="000000"/>
      </w:pBdr>
      <w:spacing w:before="100" w:beforeAutospacing="1" w:after="100" w:afterAutospacing="1"/>
    </w:pPr>
    <w:rPr>
      <w:rFonts w:cs="Arial"/>
      <w:sz w:val="18"/>
      <w:szCs w:val="18"/>
    </w:rPr>
  </w:style>
  <w:style w:type="paragraph" w:customStyle="1" w:styleId="xl27">
    <w:name w:val="xl27"/>
    <w:basedOn w:val="Normal"/>
    <w:rsid w:val="001F3EFE"/>
    <w:pPr>
      <w:pBdr>
        <w:left w:val="single" w:sz="12" w:space="0" w:color="000000"/>
        <w:right w:val="single" w:sz="4" w:space="0" w:color="000000"/>
      </w:pBdr>
      <w:spacing w:before="100" w:beforeAutospacing="1" w:after="100" w:afterAutospacing="1"/>
    </w:pPr>
    <w:rPr>
      <w:rFonts w:cs="Arial"/>
      <w:szCs w:val="22"/>
    </w:rPr>
  </w:style>
  <w:style w:type="paragraph" w:customStyle="1" w:styleId="xl28">
    <w:name w:val="xl28"/>
    <w:basedOn w:val="Normal"/>
    <w:rsid w:val="001F3EFE"/>
    <w:pPr>
      <w:pBdr>
        <w:right w:val="single" w:sz="4" w:space="0" w:color="000000"/>
      </w:pBdr>
      <w:spacing w:before="100" w:beforeAutospacing="1" w:after="100" w:afterAutospacing="1"/>
    </w:pPr>
    <w:rPr>
      <w:rFonts w:cs="Arial"/>
      <w:szCs w:val="22"/>
    </w:rPr>
  </w:style>
  <w:style w:type="paragraph" w:customStyle="1" w:styleId="xl29">
    <w:name w:val="xl29"/>
    <w:basedOn w:val="Normal"/>
    <w:rsid w:val="001F3EFE"/>
    <w:pPr>
      <w:pBdr>
        <w:right w:val="single" w:sz="4" w:space="0" w:color="000000"/>
      </w:pBdr>
      <w:spacing w:before="100" w:beforeAutospacing="1" w:after="100" w:afterAutospacing="1"/>
    </w:pPr>
    <w:rPr>
      <w:rFonts w:cs="Arial"/>
      <w:szCs w:val="22"/>
    </w:rPr>
  </w:style>
  <w:style w:type="paragraph" w:customStyle="1" w:styleId="xl30">
    <w:name w:val="xl30"/>
    <w:basedOn w:val="Normal"/>
    <w:rsid w:val="001F3EFE"/>
    <w:pPr>
      <w:pBdr>
        <w:top w:val="single" w:sz="4" w:space="0" w:color="000000"/>
        <w:left w:val="single" w:sz="12"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1">
    <w:name w:val="xl31"/>
    <w:basedOn w:val="Normal"/>
    <w:rsid w:val="001F3EFE"/>
    <w:pPr>
      <w:pBdr>
        <w:left w:val="single" w:sz="12" w:space="0" w:color="000000"/>
        <w:bottom w:val="single" w:sz="4" w:space="0" w:color="000000"/>
        <w:right w:val="single" w:sz="4" w:space="0" w:color="000000"/>
      </w:pBdr>
      <w:shd w:val="pct25" w:color="FFFF00" w:fill="FFFFCC"/>
      <w:spacing w:before="100" w:beforeAutospacing="1" w:after="100" w:afterAutospacing="1"/>
    </w:pPr>
    <w:rPr>
      <w:rFonts w:cs="Arial"/>
      <w:szCs w:val="22"/>
    </w:rPr>
  </w:style>
  <w:style w:type="paragraph" w:customStyle="1" w:styleId="xl32">
    <w:name w:val="xl32"/>
    <w:basedOn w:val="Normal"/>
    <w:rsid w:val="001F3EFE"/>
    <w:pPr>
      <w:pBdr>
        <w:top w:val="single" w:sz="4" w:space="0" w:color="000000"/>
        <w:left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3">
    <w:name w:val="xl33"/>
    <w:basedOn w:val="Normal"/>
    <w:rsid w:val="001F3EFE"/>
    <w:pPr>
      <w:pBdr>
        <w:left w:val="single" w:sz="4" w:space="0" w:color="000000"/>
        <w:bottom w:val="single" w:sz="4" w:space="0" w:color="000000"/>
        <w:right w:val="single" w:sz="4" w:space="0" w:color="000000"/>
      </w:pBdr>
      <w:shd w:val="pct25" w:color="FFFF00" w:fill="FFFFCC"/>
      <w:spacing w:before="100" w:beforeAutospacing="1" w:after="100" w:afterAutospacing="1"/>
      <w:jc w:val="center"/>
    </w:pPr>
    <w:rPr>
      <w:rFonts w:cs="Arial"/>
      <w:sz w:val="18"/>
      <w:szCs w:val="18"/>
    </w:rPr>
  </w:style>
  <w:style w:type="paragraph" w:customStyle="1" w:styleId="xl34">
    <w:name w:val="xl34"/>
    <w:basedOn w:val="Normal"/>
    <w:rsid w:val="001F3EFE"/>
    <w:pPr>
      <w:pBdr>
        <w:right w:val="single" w:sz="4" w:space="0" w:color="000000"/>
      </w:pBdr>
      <w:spacing w:before="100" w:beforeAutospacing="1" w:after="100" w:afterAutospacing="1"/>
      <w:jc w:val="right"/>
    </w:pPr>
    <w:rPr>
      <w:rFonts w:cs="Arial"/>
      <w:sz w:val="18"/>
      <w:szCs w:val="18"/>
    </w:rPr>
  </w:style>
  <w:style w:type="paragraph" w:customStyle="1" w:styleId="xl35">
    <w:name w:val="xl35"/>
    <w:basedOn w:val="Normal"/>
    <w:rsid w:val="001F3EFE"/>
    <w:pPr>
      <w:pBdr>
        <w:left w:val="single" w:sz="12" w:space="0" w:color="000000"/>
        <w:bottom w:val="double" w:sz="6" w:space="0" w:color="auto"/>
        <w:right w:val="single" w:sz="4" w:space="0" w:color="000000"/>
      </w:pBdr>
      <w:spacing w:before="100" w:beforeAutospacing="1" w:after="100" w:afterAutospacing="1"/>
    </w:pPr>
    <w:rPr>
      <w:rFonts w:cs="Arial"/>
      <w:sz w:val="18"/>
      <w:szCs w:val="18"/>
    </w:rPr>
  </w:style>
  <w:style w:type="paragraph" w:customStyle="1" w:styleId="xl36">
    <w:name w:val="xl36"/>
    <w:basedOn w:val="Normal"/>
    <w:rsid w:val="001F3EFE"/>
    <w:pPr>
      <w:pBdr>
        <w:bottom w:val="double" w:sz="6" w:space="0" w:color="auto"/>
        <w:right w:val="single" w:sz="4" w:space="0" w:color="000000"/>
      </w:pBdr>
      <w:spacing w:before="100" w:beforeAutospacing="1" w:after="100" w:afterAutospacing="1"/>
      <w:jc w:val="right"/>
    </w:pPr>
    <w:rPr>
      <w:rFonts w:cs="Arial"/>
      <w:sz w:val="18"/>
      <w:szCs w:val="18"/>
    </w:rPr>
  </w:style>
  <w:style w:type="character" w:customStyle="1" w:styleId="Heading3Char">
    <w:name w:val="Heading 3 Char"/>
    <w:link w:val="Heading3"/>
    <w:rsid w:val="00117DB2"/>
    <w:rPr>
      <w:rFonts w:ascii="Arial" w:hAnsi="Arial"/>
      <w:b/>
      <w:iCs/>
      <w:noProof/>
    </w:rPr>
  </w:style>
  <w:style w:type="character" w:styleId="CommentReference">
    <w:name w:val="annotation reference"/>
    <w:semiHidden/>
    <w:rsid w:val="001B06F6"/>
    <w:rPr>
      <w:sz w:val="16"/>
      <w:szCs w:val="16"/>
    </w:rPr>
  </w:style>
  <w:style w:type="paragraph" w:styleId="CommentText">
    <w:name w:val="annotation text"/>
    <w:basedOn w:val="Normal"/>
    <w:semiHidden/>
    <w:rsid w:val="001B06F6"/>
    <w:rPr>
      <w:sz w:val="20"/>
    </w:rPr>
  </w:style>
  <w:style w:type="paragraph" w:styleId="CommentSubject">
    <w:name w:val="annotation subject"/>
    <w:basedOn w:val="CommentText"/>
    <w:next w:val="CommentText"/>
    <w:semiHidden/>
    <w:rsid w:val="001B06F6"/>
    <w:rPr>
      <w:b/>
      <w:bCs/>
    </w:rPr>
  </w:style>
  <w:style w:type="paragraph" w:styleId="BalloonText">
    <w:name w:val="Balloon Text"/>
    <w:basedOn w:val="Normal"/>
    <w:semiHidden/>
    <w:rsid w:val="001B06F6"/>
    <w:rPr>
      <w:rFonts w:ascii="Tahoma" w:hAnsi="Tahoma" w:cs="Tahoma"/>
      <w:sz w:val="16"/>
      <w:szCs w:val="16"/>
    </w:rPr>
  </w:style>
  <w:style w:type="paragraph" w:styleId="BodyTextIndent3">
    <w:name w:val="Body Text Indent 3"/>
    <w:basedOn w:val="Normal"/>
    <w:rsid w:val="00363470"/>
    <w:pPr>
      <w:spacing w:after="120"/>
      <w:ind w:left="360"/>
    </w:pPr>
    <w:rPr>
      <w:sz w:val="16"/>
      <w:szCs w:val="16"/>
    </w:rPr>
  </w:style>
  <w:style w:type="paragraph" w:customStyle="1" w:styleId="Default">
    <w:name w:val="Default"/>
    <w:rsid w:val="001B08F3"/>
    <w:pPr>
      <w:autoSpaceDE w:val="0"/>
      <w:autoSpaceDN w:val="0"/>
      <w:adjustRightInd w:val="0"/>
    </w:pPr>
    <w:rPr>
      <w:rFonts w:ascii="Arial" w:hAnsi="Arial" w:cs="Arial"/>
      <w:color w:val="000000"/>
      <w:sz w:val="24"/>
      <w:szCs w:val="24"/>
    </w:rPr>
  </w:style>
  <w:style w:type="paragraph" w:styleId="NormalWeb">
    <w:name w:val="Normal (Web)"/>
    <w:basedOn w:val="Normal"/>
    <w:rsid w:val="000B1CA2"/>
    <w:pPr>
      <w:spacing w:before="100" w:beforeAutospacing="1" w:after="100" w:afterAutospacing="1"/>
      <w:ind w:left="48"/>
    </w:pPr>
    <w:rPr>
      <w:rFonts w:cs="Arial"/>
      <w:color w:val="000000"/>
      <w:sz w:val="23"/>
      <w:szCs w:val="23"/>
    </w:rPr>
  </w:style>
  <w:style w:type="table" w:styleId="TableGrid">
    <w:name w:val="Table Grid"/>
    <w:basedOn w:val="TableNormal"/>
    <w:uiPriority w:val="59"/>
    <w:rsid w:val="00BB1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7159B"/>
    <w:rPr>
      <w:b/>
      <w:bCs/>
    </w:rPr>
  </w:style>
  <w:style w:type="paragraph" w:customStyle="1" w:styleId="NormalJustified">
    <w:name w:val="Normal + Justified"/>
    <w:basedOn w:val="BodyText"/>
    <w:rsid w:val="00356C56"/>
  </w:style>
  <w:style w:type="paragraph" w:styleId="ListParagraph">
    <w:name w:val="List Paragraph"/>
    <w:basedOn w:val="Normal"/>
    <w:uiPriority w:val="34"/>
    <w:qFormat/>
    <w:rsid w:val="00CF0F43"/>
    <w:pPr>
      <w:ind w:left="720"/>
    </w:pPr>
  </w:style>
  <w:style w:type="paragraph" w:customStyle="1" w:styleId="MethBodyText11">
    <w:name w:val="Meth Body Text 1.1"/>
    <w:basedOn w:val="Normal"/>
    <w:link w:val="MethBodyText11Char"/>
    <w:uiPriority w:val="99"/>
    <w:rsid w:val="002A46E3"/>
    <w:pPr>
      <w:widowControl w:val="0"/>
      <w:autoSpaceDE w:val="0"/>
      <w:autoSpaceDN w:val="0"/>
      <w:adjustRightInd w:val="0"/>
      <w:spacing w:after="240"/>
      <w:jc w:val="both"/>
    </w:pPr>
    <w:rPr>
      <w:szCs w:val="22"/>
    </w:rPr>
  </w:style>
  <w:style w:type="character" w:customStyle="1" w:styleId="MethBodyText11Char">
    <w:name w:val="Meth Body Text 1.1 Char"/>
    <w:link w:val="MethBodyText11"/>
    <w:uiPriority w:val="99"/>
    <w:locked/>
    <w:rsid w:val="002A46E3"/>
    <w:rPr>
      <w:rFonts w:ascii="Arial" w:hAnsi="Arial" w:cs="Arial"/>
      <w:sz w:val="22"/>
      <w:szCs w:val="22"/>
    </w:rPr>
  </w:style>
  <w:style w:type="character" w:customStyle="1" w:styleId="SubtitleChar">
    <w:name w:val="Subtitle Char"/>
    <w:link w:val="Subtitle"/>
    <w:rsid w:val="00421C07"/>
    <w:rPr>
      <w:rFonts w:ascii="Arial" w:hAnsi="Arial"/>
      <w:sz w:val="22"/>
      <w:u w:val="single"/>
    </w:rPr>
  </w:style>
  <w:style w:type="paragraph" w:styleId="Revision">
    <w:name w:val="Revision"/>
    <w:hidden/>
    <w:uiPriority w:val="99"/>
    <w:semiHidden/>
    <w:rsid w:val="00483276"/>
    <w:rPr>
      <w:rFonts w:ascii="Arial" w:hAnsi="Arial"/>
      <w:sz w:val="22"/>
    </w:rPr>
  </w:style>
  <w:style w:type="character" w:customStyle="1" w:styleId="BodyText2Char">
    <w:name w:val="Body Text 2 Char"/>
    <w:link w:val="BodyText2"/>
    <w:rsid w:val="003C114C"/>
    <w:rPr>
      <w:sz w:val="28"/>
    </w:rPr>
  </w:style>
  <w:style w:type="paragraph" w:customStyle="1" w:styleId="TableText">
    <w:name w:val="Table Text"/>
    <w:basedOn w:val="Normal"/>
    <w:uiPriority w:val="99"/>
    <w:rsid w:val="00CF28FE"/>
    <w:pPr>
      <w:spacing w:before="40" w:after="80"/>
    </w:pPr>
    <w:rPr>
      <w:sz w:val="18"/>
      <w:szCs w:val="24"/>
    </w:rPr>
  </w:style>
  <w:style w:type="paragraph" w:customStyle="1" w:styleId="MethHeading2">
    <w:name w:val="Meth Heading 2"/>
    <w:basedOn w:val="Normal"/>
    <w:link w:val="MethHeading2Char"/>
    <w:uiPriority w:val="99"/>
    <w:qFormat/>
    <w:rsid w:val="00937AC7"/>
    <w:pPr>
      <w:overflowPunct w:val="0"/>
      <w:autoSpaceDE w:val="0"/>
      <w:autoSpaceDN w:val="0"/>
      <w:adjustRightInd w:val="0"/>
      <w:spacing w:after="120"/>
      <w:jc w:val="both"/>
      <w:textAlignment w:val="baseline"/>
    </w:pPr>
    <w:rPr>
      <w:rFonts w:cs="Arial"/>
      <w:b/>
      <w:szCs w:val="22"/>
    </w:rPr>
  </w:style>
  <w:style w:type="character" w:customStyle="1" w:styleId="MethHeading2Char">
    <w:name w:val="Meth Heading 2 Char"/>
    <w:basedOn w:val="DefaultParagraphFont"/>
    <w:link w:val="MethHeading2"/>
    <w:locked/>
    <w:rsid w:val="00937AC7"/>
    <w:rPr>
      <w:rFonts w:ascii="Arial" w:hAnsi="Arial" w:cs="Arial"/>
      <w:b/>
      <w:sz w:val="22"/>
      <w:szCs w:val="22"/>
    </w:rPr>
  </w:style>
  <w:style w:type="character" w:customStyle="1" w:styleId="HeaderChar">
    <w:name w:val="Header Char"/>
    <w:aliases w:val="Table Heading Char"/>
    <w:basedOn w:val="DefaultParagraphFont"/>
    <w:link w:val="Header"/>
    <w:uiPriority w:val="99"/>
    <w:locked/>
    <w:rsid w:val="002A6035"/>
    <w:rPr>
      <w:rFonts w:ascii="Arial" w:hAnsi="Arial"/>
      <w:sz w:val="22"/>
    </w:rPr>
  </w:style>
  <w:style w:type="paragraph" w:customStyle="1" w:styleId="MethHeading1">
    <w:name w:val="Meth Heading 1"/>
    <w:basedOn w:val="Normal"/>
    <w:link w:val="MethHeading1Char"/>
    <w:uiPriority w:val="99"/>
    <w:rsid w:val="002A6035"/>
    <w:pPr>
      <w:widowControl w:val="0"/>
      <w:tabs>
        <w:tab w:val="left" w:pos="0"/>
      </w:tabs>
      <w:autoSpaceDE w:val="0"/>
      <w:autoSpaceDN w:val="0"/>
      <w:adjustRightInd w:val="0"/>
      <w:spacing w:after="240"/>
      <w:jc w:val="both"/>
      <w:outlineLvl w:val="0"/>
    </w:pPr>
    <w:rPr>
      <w:rFonts w:cs="Arial"/>
      <w:b/>
      <w:bCs/>
      <w:sz w:val="28"/>
      <w:szCs w:val="22"/>
    </w:rPr>
  </w:style>
  <w:style w:type="character" w:customStyle="1" w:styleId="MethHeading1Char">
    <w:name w:val="Meth Heading 1 Char"/>
    <w:basedOn w:val="DefaultParagraphFont"/>
    <w:link w:val="MethHeading1"/>
    <w:uiPriority w:val="99"/>
    <w:locked/>
    <w:rsid w:val="002A6035"/>
    <w:rPr>
      <w:rFonts w:ascii="Arial" w:hAnsi="Arial" w:cs="Arial"/>
      <w:b/>
      <w:bCs/>
      <w:sz w:val="28"/>
      <w:szCs w:val="22"/>
    </w:rPr>
  </w:style>
  <w:style w:type="character" w:customStyle="1" w:styleId="Heading2Char">
    <w:name w:val="Heading 2 Char"/>
    <w:basedOn w:val="DefaultParagraphFont"/>
    <w:link w:val="Heading2"/>
    <w:rsid w:val="00615E60"/>
    <w:rPr>
      <w:rFonts w:ascii="Arial" w:hAnsi="Arial" w:cs="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131">
      <w:bodyDiv w:val="1"/>
      <w:marLeft w:val="0"/>
      <w:marRight w:val="0"/>
      <w:marTop w:val="0"/>
      <w:marBottom w:val="0"/>
      <w:divBdr>
        <w:top w:val="none" w:sz="0" w:space="0" w:color="auto"/>
        <w:left w:val="none" w:sz="0" w:space="0" w:color="auto"/>
        <w:bottom w:val="none" w:sz="0" w:space="0" w:color="auto"/>
        <w:right w:val="none" w:sz="0" w:space="0" w:color="auto"/>
      </w:divBdr>
    </w:div>
    <w:div w:id="42098717">
      <w:bodyDiv w:val="1"/>
      <w:marLeft w:val="0"/>
      <w:marRight w:val="0"/>
      <w:marTop w:val="0"/>
      <w:marBottom w:val="0"/>
      <w:divBdr>
        <w:top w:val="none" w:sz="0" w:space="0" w:color="auto"/>
        <w:left w:val="none" w:sz="0" w:space="0" w:color="auto"/>
        <w:bottom w:val="none" w:sz="0" w:space="0" w:color="auto"/>
        <w:right w:val="none" w:sz="0" w:space="0" w:color="auto"/>
      </w:divBdr>
    </w:div>
    <w:div w:id="64619612">
      <w:bodyDiv w:val="1"/>
      <w:marLeft w:val="0"/>
      <w:marRight w:val="0"/>
      <w:marTop w:val="0"/>
      <w:marBottom w:val="0"/>
      <w:divBdr>
        <w:top w:val="none" w:sz="0" w:space="0" w:color="auto"/>
        <w:left w:val="none" w:sz="0" w:space="0" w:color="auto"/>
        <w:bottom w:val="none" w:sz="0" w:space="0" w:color="auto"/>
        <w:right w:val="none" w:sz="0" w:space="0" w:color="auto"/>
      </w:divBdr>
    </w:div>
    <w:div w:id="67971184">
      <w:bodyDiv w:val="1"/>
      <w:marLeft w:val="0"/>
      <w:marRight w:val="0"/>
      <w:marTop w:val="0"/>
      <w:marBottom w:val="0"/>
      <w:divBdr>
        <w:top w:val="none" w:sz="0" w:space="0" w:color="auto"/>
        <w:left w:val="none" w:sz="0" w:space="0" w:color="auto"/>
        <w:bottom w:val="none" w:sz="0" w:space="0" w:color="auto"/>
        <w:right w:val="none" w:sz="0" w:space="0" w:color="auto"/>
      </w:divBdr>
    </w:div>
    <w:div w:id="106702221">
      <w:bodyDiv w:val="1"/>
      <w:marLeft w:val="0"/>
      <w:marRight w:val="0"/>
      <w:marTop w:val="0"/>
      <w:marBottom w:val="0"/>
      <w:divBdr>
        <w:top w:val="none" w:sz="0" w:space="0" w:color="auto"/>
        <w:left w:val="none" w:sz="0" w:space="0" w:color="auto"/>
        <w:bottom w:val="none" w:sz="0" w:space="0" w:color="auto"/>
        <w:right w:val="none" w:sz="0" w:space="0" w:color="auto"/>
      </w:divBdr>
    </w:div>
    <w:div w:id="109083370">
      <w:bodyDiv w:val="1"/>
      <w:marLeft w:val="0"/>
      <w:marRight w:val="0"/>
      <w:marTop w:val="0"/>
      <w:marBottom w:val="0"/>
      <w:divBdr>
        <w:top w:val="none" w:sz="0" w:space="0" w:color="auto"/>
        <w:left w:val="none" w:sz="0" w:space="0" w:color="auto"/>
        <w:bottom w:val="none" w:sz="0" w:space="0" w:color="auto"/>
        <w:right w:val="none" w:sz="0" w:space="0" w:color="auto"/>
      </w:divBdr>
    </w:div>
    <w:div w:id="133959784">
      <w:bodyDiv w:val="1"/>
      <w:marLeft w:val="0"/>
      <w:marRight w:val="0"/>
      <w:marTop w:val="0"/>
      <w:marBottom w:val="0"/>
      <w:divBdr>
        <w:top w:val="none" w:sz="0" w:space="0" w:color="auto"/>
        <w:left w:val="none" w:sz="0" w:space="0" w:color="auto"/>
        <w:bottom w:val="none" w:sz="0" w:space="0" w:color="auto"/>
        <w:right w:val="none" w:sz="0" w:space="0" w:color="auto"/>
      </w:divBdr>
    </w:div>
    <w:div w:id="164370683">
      <w:bodyDiv w:val="1"/>
      <w:marLeft w:val="0"/>
      <w:marRight w:val="0"/>
      <w:marTop w:val="0"/>
      <w:marBottom w:val="0"/>
      <w:divBdr>
        <w:top w:val="none" w:sz="0" w:space="0" w:color="auto"/>
        <w:left w:val="none" w:sz="0" w:space="0" w:color="auto"/>
        <w:bottom w:val="none" w:sz="0" w:space="0" w:color="auto"/>
        <w:right w:val="none" w:sz="0" w:space="0" w:color="auto"/>
      </w:divBdr>
    </w:div>
    <w:div w:id="240215828">
      <w:bodyDiv w:val="1"/>
      <w:marLeft w:val="0"/>
      <w:marRight w:val="0"/>
      <w:marTop w:val="0"/>
      <w:marBottom w:val="0"/>
      <w:divBdr>
        <w:top w:val="none" w:sz="0" w:space="0" w:color="auto"/>
        <w:left w:val="none" w:sz="0" w:space="0" w:color="auto"/>
        <w:bottom w:val="none" w:sz="0" w:space="0" w:color="auto"/>
        <w:right w:val="none" w:sz="0" w:space="0" w:color="auto"/>
      </w:divBdr>
    </w:div>
    <w:div w:id="321005687">
      <w:bodyDiv w:val="1"/>
      <w:marLeft w:val="0"/>
      <w:marRight w:val="0"/>
      <w:marTop w:val="0"/>
      <w:marBottom w:val="0"/>
      <w:divBdr>
        <w:top w:val="none" w:sz="0" w:space="0" w:color="auto"/>
        <w:left w:val="none" w:sz="0" w:space="0" w:color="auto"/>
        <w:bottom w:val="none" w:sz="0" w:space="0" w:color="auto"/>
        <w:right w:val="none" w:sz="0" w:space="0" w:color="auto"/>
      </w:divBdr>
    </w:div>
    <w:div w:id="369841734">
      <w:bodyDiv w:val="1"/>
      <w:marLeft w:val="0"/>
      <w:marRight w:val="0"/>
      <w:marTop w:val="0"/>
      <w:marBottom w:val="0"/>
      <w:divBdr>
        <w:top w:val="none" w:sz="0" w:space="0" w:color="auto"/>
        <w:left w:val="none" w:sz="0" w:space="0" w:color="auto"/>
        <w:bottom w:val="none" w:sz="0" w:space="0" w:color="auto"/>
        <w:right w:val="none" w:sz="0" w:space="0" w:color="auto"/>
      </w:divBdr>
    </w:div>
    <w:div w:id="428352407">
      <w:bodyDiv w:val="1"/>
      <w:marLeft w:val="0"/>
      <w:marRight w:val="0"/>
      <w:marTop w:val="0"/>
      <w:marBottom w:val="0"/>
      <w:divBdr>
        <w:top w:val="none" w:sz="0" w:space="0" w:color="auto"/>
        <w:left w:val="none" w:sz="0" w:space="0" w:color="auto"/>
        <w:bottom w:val="none" w:sz="0" w:space="0" w:color="auto"/>
        <w:right w:val="none" w:sz="0" w:space="0" w:color="auto"/>
      </w:divBdr>
      <w:divsChild>
        <w:div w:id="1640067684">
          <w:marLeft w:val="0"/>
          <w:marRight w:val="0"/>
          <w:marTop w:val="0"/>
          <w:marBottom w:val="0"/>
          <w:divBdr>
            <w:top w:val="none" w:sz="0" w:space="0" w:color="auto"/>
            <w:left w:val="none" w:sz="0" w:space="0" w:color="auto"/>
            <w:bottom w:val="none" w:sz="0" w:space="0" w:color="auto"/>
            <w:right w:val="none" w:sz="0" w:space="0" w:color="auto"/>
          </w:divBdr>
          <w:divsChild>
            <w:div w:id="1448503269">
              <w:marLeft w:val="0"/>
              <w:marRight w:val="0"/>
              <w:marTop w:val="0"/>
              <w:marBottom w:val="0"/>
              <w:divBdr>
                <w:top w:val="none" w:sz="0" w:space="0" w:color="auto"/>
                <w:left w:val="none" w:sz="0" w:space="0" w:color="auto"/>
                <w:bottom w:val="none" w:sz="0" w:space="0" w:color="auto"/>
                <w:right w:val="none" w:sz="0" w:space="0" w:color="auto"/>
              </w:divBdr>
              <w:divsChild>
                <w:div w:id="394741287">
                  <w:marLeft w:val="0"/>
                  <w:marRight w:val="0"/>
                  <w:marTop w:val="0"/>
                  <w:marBottom w:val="0"/>
                  <w:divBdr>
                    <w:top w:val="none" w:sz="0" w:space="0" w:color="auto"/>
                    <w:left w:val="none" w:sz="0" w:space="0" w:color="auto"/>
                    <w:bottom w:val="none" w:sz="0" w:space="0" w:color="auto"/>
                    <w:right w:val="none" w:sz="0" w:space="0" w:color="auto"/>
                  </w:divBdr>
                  <w:divsChild>
                    <w:div w:id="188762258">
                      <w:marLeft w:val="0"/>
                      <w:marRight w:val="0"/>
                      <w:marTop w:val="0"/>
                      <w:marBottom w:val="0"/>
                      <w:divBdr>
                        <w:top w:val="none" w:sz="0" w:space="0" w:color="auto"/>
                        <w:left w:val="none" w:sz="0" w:space="0" w:color="auto"/>
                        <w:bottom w:val="none" w:sz="0" w:space="0" w:color="auto"/>
                        <w:right w:val="none" w:sz="0" w:space="0" w:color="auto"/>
                      </w:divBdr>
                      <w:divsChild>
                        <w:div w:id="414402508">
                          <w:marLeft w:val="0"/>
                          <w:marRight w:val="0"/>
                          <w:marTop w:val="0"/>
                          <w:marBottom w:val="0"/>
                          <w:divBdr>
                            <w:top w:val="none" w:sz="0" w:space="0" w:color="auto"/>
                            <w:left w:val="none" w:sz="0" w:space="0" w:color="auto"/>
                            <w:bottom w:val="none" w:sz="0" w:space="0" w:color="auto"/>
                            <w:right w:val="none" w:sz="0" w:space="0" w:color="auto"/>
                          </w:divBdr>
                        </w:div>
                        <w:div w:id="1756586465">
                          <w:marLeft w:val="0"/>
                          <w:marRight w:val="0"/>
                          <w:marTop w:val="0"/>
                          <w:marBottom w:val="0"/>
                          <w:divBdr>
                            <w:top w:val="none" w:sz="0" w:space="0" w:color="auto"/>
                            <w:left w:val="none" w:sz="0" w:space="0" w:color="auto"/>
                            <w:bottom w:val="none" w:sz="0" w:space="0" w:color="auto"/>
                            <w:right w:val="none" w:sz="0" w:space="0" w:color="auto"/>
                          </w:divBdr>
                        </w:div>
                        <w:div w:id="2026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9197">
      <w:bodyDiv w:val="1"/>
      <w:marLeft w:val="0"/>
      <w:marRight w:val="0"/>
      <w:marTop w:val="0"/>
      <w:marBottom w:val="0"/>
      <w:divBdr>
        <w:top w:val="none" w:sz="0" w:space="0" w:color="auto"/>
        <w:left w:val="none" w:sz="0" w:space="0" w:color="auto"/>
        <w:bottom w:val="none" w:sz="0" w:space="0" w:color="auto"/>
        <w:right w:val="none" w:sz="0" w:space="0" w:color="auto"/>
      </w:divBdr>
    </w:div>
    <w:div w:id="493110054">
      <w:bodyDiv w:val="1"/>
      <w:marLeft w:val="0"/>
      <w:marRight w:val="0"/>
      <w:marTop w:val="0"/>
      <w:marBottom w:val="0"/>
      <w:divBdr>
        <w:top w:val="none" w:sz="0" w:space="0" w:color="auto"/>
        <w:left w:val="none" w:sz="0" w:space="0" w:color="auto"/>
        <w:bottom w:val="none" w:sz="0" w:space="0" w:color="auto"/>
        <w:right w:val="none" w:sz="0" w:space="0" w:color="auto"/>
      </w:divBdr>
    </w:div>
    <w:div w:id="505635853">
      <w:bodyDiv w:val="1"/>
      <w:marLeft w:val="0"/>
      <w:marRight w:val="0"/>
      <w:marTop w:val="0"/>
      <w:marBottom w:val="0"/>
      <w:divBdr>
        <w:top w:val="none" w:sz="0" w:space="0" w:color="auto"/>
        <w:left w:val="none" w:sz="0" w:space="0" w:color="auto"/>
        <w:bottom w:val="none" w:sz="0" w:space="0" w:color="auto"/>
        <w:right w:val="none" w:sz="0" w:space="0" w:color="auto"/>
      </w:divBdr>
    </w:div>
    <w:div w:id="512494027">
      <w:bodyDiv w:val="1"/>
      <w:marLeft w:val="0"/>
      <w:marRight w:val="0"/>
      <w:marTop w:val="0"/>
      <w:marBottom w:val="0"/>
      <w:divBdr>
        <w:top w:val="none" w:sz="0" w:space="0" w:color="auto"/>
        <w:left w:val="none" w:sz="0" w:space="0" w:color="auto"/>
        <w:bottom w:val="none" w:sz="0" w:space="0" w:color="auto"/>
        <w:right w:val="none" w:sz="0" w:space="0" w:color="auto"/>
      </w:divBdr>
    </w:div>
    <w:div w:id="604533978">
      <w:bodyDiv w:val="1"/>
      <w:marLeft w:val="0"/>
      <w:marRight w:val="0"/>
      <w:marTop w:val="0"/>
      <w:marBottom w:val="0"/>
      <w:divBdr>
        <w:top w:val="none" w:sz="0" w:space="0" w:color="auto"/>
        <w:left w:val="none" w:sz="0" w:space="0" w:color="auto"/>
        <w:bottom w:val="none" w:sz="0" w:space="0" w:color="auto"/>
        <w:right w:val="none" w:sz="0" w:space="0" w:color="auto"/>
      </w:divBdr>
    </w:div>
    <w:div w:id="618806784">
      <w:bodyDiv w:val="1"/>
      <w:marLeft w:val="0"/>
      <w:marRight w:val="0"/>
      <w:marTop w:val="0"/>
      <w:marBottom w:val="0"/>
      <w:divBdr>
        <w:top w:val="none" w:sz="0" w:space="0" w:color="auto"/>
        <w:left w:val="none" w:sz="0" w:space="0" w:color="auto"/>
        <w:bottom w:val="none" w:sz="0" w:space="0" w:color="auto"/>
        <w:right w:val="none" w:sz="0" w:space="0" w:color="auto"/>
      </w:divBdr>
    </w:div>
    <w:div w:id="623267188">
      <w:bodyDiv w:val="1"/>
      <w:marLeft w:val="0"/>
      <w:marRight w:val="0"/>
      <w:marTop w:val="0"/>
      <w:marBottom w:val="0"/>
      <w:divBdr>
        <w:top w:val="none" w:sz="0" w:space="0" w:color="auto"/>
        <w:left w:val="none" w:sz="0" w:space="0" w:color="auto"/>
        <w:bottom w:val="none" w:sz="0" w:space="0" w:color="auto"/>
        <w:right w:val="none" w:sz="0" w:space="0" w:color="auto"/>
      </w:divBdr>
    </w:div>
    <w:div w:id="665288108">
      <w:bodyDiv w:val="1"/>
      <w:marLeft w:val="0"/>
      <w:marRight w:val="0"/>
      <w:marTop w:val="0"/>
      <w:marBottom w:val="0"/>
      <w:divBdr>
        <w:top w:val="none" w:sz="0" w:space="0" w:color="auto"/>
        <w:left w:val="none" w:sz="0" w:space="0" w:color="auto"/>
        <w:bottom w:val="none" w:sz="0" w:space="0" w:color="auto"/>
        <w:right w:val="none" w:sz="0" w:space="0" w:color="auto"/>
      </w:divBdr>
    </w:div>
    <w:div w:id="671644255">
      <w:bodyDiv w:val="1"/>
      <w:marLeft w:val="0"/>
      <w:marRight w:val="0"/>
      <w:marTop w:val="0"/>
      <w:marBottom w:val="0"/>
      <w:divBdr>
        <w:top w:val="none" w:sz="0" w:space="0" w:color="auto"/>
        <w:left w:val="none" w:sz="0" w:space="0" w:color="auto"/>
        <w:bottom w:val="none" w:sz="0" w:space="0" w:color="auto"/>
        <w:right w:val="none" w:sz="0" w:space="0" w:color="auto"/>
      </w:divBdr>
    </w:div>
    <w:div w:id="676267851">
      <w:bodyDiv w:val="1"/>
      <w:marLeft w:val="0"/>
      <w:marRight w:val="0"/>
      <w:marTop w:val="0"/>
      <w:marBottom w:val="0"/>
      <w:divBdr>
        <w:top w:val="none" w:sz="0" w:space="0" w:color="auto"/>
        <w:left w:val="none" w:sz="0" w:space="0" w:color="auto"/>
        <w:bottom w:val="none" w:sz="0" w:space="0" w:color="auto"/>
        <w:right w:val="none" w:sz="0" w:space="0" w:color="auto"/>
      </w:divBdr>
    </w:div>
    <w:div w:id="773479561">
      <w:bodyDiv w:val="1"/>
      <w:marLeft w:val="0"/>
      <w:marRight w:val="0"/>
      <w:marTop w:val="0"/>
      <w:marBottom w:val="0"/>
      <w:divBdr>
        <w:top w:val="none" w:sz="0" w:space="0" w:color="auto"/>
        <w:left w:val="none" w:sz="0" w:space="0" w:color="auto"/>
        <w:bottom w:val="none" w:sz="0" w:space="0" w:color="auto"/>
        <w:right w:val="none" w:sz="0" w:space="0" w:color="auto"/>
      </w:divBdr>
    </w:div>
    <w:div w:id="775097238">
      <w:bodyDiv w:val="1"/>
      <w:marLeft w:val="0"/>
      <w:marRight w:val="0"/>
      <w:marTop w:val="0"/>
      <w:marBottom w:val="0"/>
      <w:divBdr>
        <w:top w:val="none" w:sz="0" w:space="0" w:color="auto"/>
        <w:left w:val="none" w:sz="0" w:space="0" w:color="auto"/>
        <w:bottom w:val="none" w:sz="0" w:space="0" w:color="auto"/>
        <w:right w:val="none" w:sz="0" w:space="0" w:color="auto"/>
      </w:divBdr>
    </w:div>
    <w:div w:id="788932978">
      <w:bodyDiv w:val="1"/>
      <w:marLeft w:val="0"/>
      <w:marRight w:val="0"/>
      <w:marTop w:val="0"/>
      <w:marBottom w:val="0"/>
      <w:divBdr>
        <w:top w:val="none" w:sz="0" w:space="0" w:color="auto"/>
        <w:left w:val="none" w:sz="0" w:space="0" w:color="auto"/>
        <w:bottom w:val="none" w:sz="0" w:space="0" w:color="auto"/>
        <w:right w:val="none" w:sz="0" w:space="0" w:color="auto"/>
      </w:divBdr>
    </w:div>
    <w:div w:id="817186781">
      <w:bodyDiv w:val="1"/>
      <w:marLeft w:val="0"/>
      <w:marRight w:val="0"/>
      <w:marTop w:val="0"/>
      <w:marBottom w:val="0"/>
      <w:divBdr>
        <w:top w:val="none" w:sz="0" w:space="0" w:color="auto"/>
        <w:left w:val="none" w:sz="0" w:space="0" w:color="auto"/>
        <w:bottom w:val="none" w:sz="0" w:space="0" w:color="auto"/>
        <w:right w:val="none" w:sz="0" w:space="0" w:color="auto"/>
      </w:divBdr>
    </w:div>
    <w:div w:id="873158718">
      <w:bodyDiv w:val="1"/>
      <w:marLeft w:val="0"/>
      <w:marRight w:val="0"/>
      <w:marTop w:val="0"/>
      <w:marBottom w:val="0"/>
      <w:divBdr>
        <w:top w:val="none" w:sz="0" w:space="0" w:color="auto"/>
        <w:left w:val="none" w:sz="0" w:space="0" w:color="auto"/>
        <w:bottom w:val="none" w:sz="0" w:space="0" w:color="auto"/>
        <w:right w:val="none" w:sz="0" w:space="0" w:color="auto"/>
      </w:divBdr>
    </w:div>
    <w:div w:id="956333824">
      <w:bodyDiv w:val="1"/>
      <w:marLeft w:val="0"/>
      <w:marRight w:val="0"/>
      <w:marTop w:val="0"/>
      <w:marBottom w:val="0"/>
      <w:divBdr>
        <w:top w:val="none" w:sz="0" w:space="0" w:color="auto"/>
        <w:left w:val="none" w:sz="0" w:space="0" w:color="auto"/>
        <w:bottom w:val="none" w:sz="0" w:space="0" w:color="auto"/>
        <w:right w:val="none" w:sz="0" w:space="0" w:color="auto"/>
      </w:divBdr>
    </w:div>
    <w:div w:id="990477901">
      <w:bodyDiv w:val="1"/>
      <w:marLeft w:val="0"/>
      <w:marRight w:val="0"/>
      <w:marTop w:val="0"/>
      <w:marBottom w:val="0"/>
      <w:divBdr>
        <w:top w:val="none" w:sz="0" w:space="0" w:color="auto"/>
        <w:left w:val="none" w:sz="0" w:space="0" w:color="auto"/>
        <w:bottom w:val="none" w:sz="0" w:space="0" w:color="auto"/>
        <w:right w:val="none" w:sz="0" w:space="0" w:color="auto"/>
      </w:divBdr>
    </w:div>
    <w:div w:id="1047097612">
      <w:bodyDiv w:val="1"/>
      <w:marLeft w:val="0"/>
      <w:marRight w:val="0"/>
      <w:marTop w:val="0"/>
      <w:marBottom w:val="0"/>
      <w:divBdr>
        <w:top w:val="none" w:sz="0" w:space="0" w:color="auto"/>
        <w:left w:val="none" w:sz="0" w:space="0" w:color="auto"/>
        <w:bottom w:val="none" w:sz="0" w:space="0" w:color="auto"/>
        <w:right w:val="none" w:sz="0" w:space="0" w:color="auto"/>
      </w:divBdr>
    </w:div>
    <w:div w:id="1123424365">
      <w:bodyDiv w:val="1"/>
      <w:marLeft w:val="0"/>
      <w:marRight w:val="0"/>
      <w:marTop w:val="0"/>
      <w:marBottom w:val="0"/>
      <w:divBdr>
        <w:top w:val="none" w:sz="0" w:space="0" w:color="auto"/>
        <w:left w:val="none" w:sz="0" w:space="0" w:color="auto"/>
        <w:bottom w:val="none" w:sz="0" w:space="0" w:color="auto"/>
        <w:right w:val="none" w:sz="0" w:space="0" w:color="auto"/>
      </w:divBdr>
    </w:div>
    <w:div w:id="1149515460">
      <w:bodyDiv w:val="1"/>
      <w:marLeft w:val="0"/>
      <w:marRight w:val="0"/>
      <w:marTop w:val="0"/>
      <w:marBottom w:val="0"/>
      <w:divBdr>
        <w:top w:val="none" w:sz="0" w:space="0" w:color="auto"/>
        <w:left w:val="none" w:sz="0" w:space="0" w:color="auto"/>
        <w:bottom w:val="none" w:sz="0" w:space="0" w:color="auto"/>
        <w:right w:val="none" w:sz="0" w:space="0" w:color="auto"/>
      </w:divBdr>
    </w:div>
    <w:div w:id="1203127540">
      <w:bodyDiv w:val="1"/>
      <w:marLeft w:val="0"/>
      <w:marRight w:val="0"/>
      <w:marTop w:val="0"/>
      <w:marBottom w:val="0"/>
      <w:divBdr>
        <w:top w:val="none" w:sz="0" w:space="0" w:color="auto"/>
        <w:left w:val="none" w:sz="0" w:space="0" w:color="auto"/>
        <w:bottom w:val="none" w:sz="0" w:space="0" w:color="auto"/>
        <w:right w:val="none" w:sz="0" w:space="0" w:color="auto"/>
      </w:divBdr>
    </w:div>
    <w:div w:id="1212307912">
      <w:bodyDiv w:val="1"/>
      <w:marLeft w:val="0"/>
      <w:marRight w:val="0"/>
      <w:marTop w:val="0"/>
      <w:marBottom w:val="0"/>
      <w:divBdr>
        <w:top w:val="none" w:sz="0" w:space="0" w:color="auto"/>
        <w:left w:val="none" w:sz="0" w:space="0" w:color="auto"/>
        <w:bottom w:val="none" w:sz="0" w:space="0" w:color="auto"/>
        <w:right w:val="none" w:sz="0" w:space="0" w:color="auto"/>
      </w:divBdr>
    </w:div>
    <w:div w:id="1223298073">
      <w:bodyDiv w:val="1"/>
      <w:marLeft w:val="0"/>
      <w:marRight w:val="0"/>
      <w:marTop w:val="0"/>
      <w:marBottom w:val="0"/>
      <w:divBdr>
        <w:top w:val="none" w:sz="0" w:space="0" w:color="auto"/>
        <w:left w:val="none" w:sz="0" w:space="0" w:color="auto"/>
        <w:bottom w:val="none" w:sz="0" w:space="0" w:color="auto"/>
        <w:right w:val="none" w:sz="0" w:space="0" w:color="auto"/>
      </w:divBdr>
    </w:div>
    <w:div w:id="1232620981">
      <w:bodyDiv w:val="1"/>
      <w:marLeft w:val="0"/>
      <w:marRight w:val="0"/>
      <w:marTop w:val="0"/>
      <w:marBottom w:val="0"/>
      <w:divBdr>
        <w:top w:val="none" w:sz="0" w:space="0" w:color="auto"/>
        <w:left w:val="none" w:sz="0" w:space="0" w:color="auto"/>
        <w:bottom w:val="none" w:sz="0" w:space="0" w:color="auto"/>
        <w:right w:val="none" w:sz="0" w:space="0" w:color="auto"/>
      </w:divBdr>
      <w:divsChild>
        <w:div w:id="1650594008">
          <w:marLeft w:val="0"/>
          <w:marRight w:val="0"/>
          <w:marTop w:val="0"/>
          <w:marBottom w:val="0"/>
          <w:divBdr>
            <w:top w:val="none" w:sz="0" w:space="0" w:color="auto"/>
            <w:left w:val="none" w:sz="0" w:space="0" w:color="auto"/>
            <w:bottom w:val="none" w:sz="0" w:space="0" w:color="auto"/>
            <w:right w:val="none" w:sz="0" w:space="0" w:color="auto"/>
          </w:divBdr>
          <w:divsChild>
            <w:div w:id="734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7076">
      <w:bodyDiv w:val="1"/>
      <w:marLeft w:val="0"/>
      <w:marRight w:val="0"/>
      <w:marTop w:val="0"/>
      <w:marBottom w:val="0"/>
      <w:divBdr>
        <w:top w:val="none" w:sz="0" w:space="0" w:color="auto"/>
        <w:left w:val="none" w:sz="0" w:space="0" w:color="auto"/>
        <w:bottom w:val="none" w:sz="0" w:space="0" w:color="auto"/>
        <w:right w:val="none" w:sz="0" w:space="0" w:color="auto"/>
      </w:divBdr>
    </w:div>
    <w:div w:id="1292905282">
      <w:bodyDiv w:val="1"/>
      <w:marLeft w:val="0"/>
      <w:marRight w:val="0"/>
      <w:marTop w:val="0"/>
      <w:marBottom w:val="0"/>
      <w:divBdr>
        <w:top w:val="none" w:sz="0" w:space="0" w:color="auto"/>
        <w:left w:val="none" w:sz="0" w:space="0" w:color="auto"/>
        <w:bottom w:val="none" w:sz="0" w:space="0" w:color="auto"/>
        <w:right w:val="none" w:sz="0" w:space="0" w:color="auto"/>
      </w:divBdr>
    </w:div>
    <w:div w:id="1318420049">
      <w:bodyDiv w:val="1"/>
      <w:marLeft w:val="0"/>
      <w:marRight w:val="0"/>
      <w:marTop w:val="0"/>
      <w:marBottom w:val="0"/>
      <w:divBdr>
        <w:top w:val="none" w:sz="0" w:space="0" w:color="auto"/>
        <w:left w:val="none" w:sz="0" w:space="0" w:color="auto"/>
        <w:bottom w:val="none" w:sz="0" w:space="0" w:color="auto"/>
        <w:right w:val="none" w:sz="0" w:space="0" w:color="auto"/>
      </w:divBdr>
    </w:div>
    <w:div w:id="1344436070">
      <w:bodyDiv w:val="1"/>
      <w:marLeft w:val="0"/>
      <w:marRight w:val="0"/>
      <w:marTop w:val="0"/>
      <w:marBottom w:val="0"/>
      <w:divBdr>
        <w:top w:val="none" w:sz="0" w:space="0" w:color="auto"/>
        <w:left w:val="none" w:sz="0" w:space="0" w:color="auto"/>
        <w:bottom w:val="none" w:sz="0" w:space="0" w:color="auto"/>
        <w:right w:val="none" w:sz="0" w:space="0" w:color="auto"/>
      </w:divBdr>
    </w:div>
    <w:div w:id="1350447905">
      <w:bodyDiv w:val="1"/>
      <w:marLeft w:val="0"/>
      <w:marRight w:val="0"/>
      <w:marTop w:val="0"/>
      <w:marBottom w:val="0"/>
      <w:divBdr>
        <w:top w:val="none" w:sz="0" w:space="0" w:color="auto"/>
        <w:left w:val="none" w:sz="0" w:space="0" w:color="auto"/>
        <w:bottom w:val="none" w:sz="0" w:space="0" w:color="auto"/>
        <w:right w:val="none" w:sz="0" w:space="0" w:color="auto"/>
      </w:divBdr>
    </w:div>
    <w:div w:id="1396975834">
      <w:bodyDiv w:val="1"/>
      <w:marLeft w:val="0"/>
      <w:marRight w:val="0"/>
      <w:marTop w:val="0"/>
      <w:marBottom w:val="0"/>
      <w:divBdr>
        <w:top w:val="none" w:sz="0" w:space="0" w:color="auto"/>
        <w:left w:val="none" w:sz="0" w:space="0" w:color="auto"/>
        <w:bottom w:val="none" w:sz="0" w:space="0" w:color="auto"/>
        <w:right w:val="none" w:sz="0" w:space="0" w:color="auto"/>
      </w:divBdr>
    </w:div>
    <w:div w:id="1409503535">
      <w:bodyDiv w:val="1"/>
      <w:marLeft w:val="0"/>
      <w:marRight w:val="0"/>
      <w:marTop w:val="0"/>
      <w:marBottom w:val="0"/>
      <w:divBdr>
        <w:top w:val="none" w:sz="0" w:space="0" w:color="auto"/>
        <w:left w:val="none" w:sz="0" w:space="0" w:color="auto"/>
        <w:bottom w:val="none" w:sz="0" w:space="0" w:color="auto"/>
        <w:right w:val="none" w:sz="0" w:space="0" w:color="auto"/>
      </w:divBdr>
    </w:div>
    <w:div w:id="1419523155">
      <w:bodyDiv w:val="1"/>
      <w:marLeft w:val="0"/>
      <w:marRight w:val="0"/>
      <w:marTop w:val="0"/>
      <w:marBottom w:val="0"/>
      <w:divBdr>
        <w:top w:val="none" w:sz="0" w:space="0" w:color="auto"/>
        <w:left w:val="none" w:sz="0" w:space="0" w:color="auto"/>
        <w:bottom w:val="none" w:sz="0" w:space="0" w:color="auto"/>
        <w:right w:val="none" w:sz="0" w:space="0" w:color="auto"/>
      </w:divBdr>
    </w:div>
    <w:div w:id="1419981066">
      <w:bodyDiv w:val="1"/>
      <w:marLeft w:val="0"/>
      <w:marRight w:val="0"/>
      <w:marTop w:val="0"/>
      <w:marBottom w:val="0"/>
      <w:divBdr>
        <w:top w:val="none" w:sz="0" w:space="0" w:color="auto"/>
        <w:left w:val="none" w:sz="0" w:space="0" w:color="auto"/>
        <w:bottom w:val="none" w:sz="0" w:space="0" w:color="auto"/>
        <w:right w:val="none" w:sz="0" w:space="0" w:color="auto"/>
      </w:divBdr>
    </w:div>
    <w:div w:id="1458377625">
      <w:bodyDiv w:val="1"/>
      <w:marLeft w:val="0"/>
      <w:marRight w:val="0"/>
      <w:marTop w:val="0"/>
      <w:marBottom w:val="0"/>
      <w:divBdr>
        <w:top w:val="none" w:sz="0" w:space="0" w:color="auto"/>
        <w:left w:val="none" w:sz="0" w:space="0" w:color="auto"/>
        <w:bottom w:val="none" w:sz="0" w:space="0" w:color="auto"/>
        <w:right w:val="none" w:sz="0" w:space="0" w:color="auto"/>
      </w:divBdr>
    </w:div>
    <w:div w:id="1546914730">
      <w:bodyDiv w:val="1"/>
      <w:marLeft w:val="0"/>
      <w:marRight w:val="0"/>
      <w:marTop w:val="0"/>
      <w:marBottom w:val="0"/>
      <w:divBdr>
        <w:top w:val="none" w:sz="0" w:space="0" w:color="auto"/>
        <w:left w:val="none" w:sz="0" w:space="0" w:color="auto"/>
        <w:bottom w:val="none" w:sz="0" w:space="0" w:color="auto"/>
        <w:right w:val="none" w:sz="0" w:space="0" w:color="auto"/>
      </w:divBdr>
    </w:div>
    <w:div w:id="1552301539">
      <w:bodyDiv w:val="1"/>
      <w:marLeft w:val="0"/>
      <w:marRight w:val="0"/>
      <w:marTop w:val="0"/>
      <w:marBottom w:val="0"/>
      <w:divBdr>
        <w:top w:val="none" w:sz="0" w:space="0" w:color="auto"/>
        <w:left w:val="none" w:sz="0" w:space="0" w:color="auto"/>
        <w:bottom w:val="none" w:sz="0" w:space="0" w:color="auto"/>
        <w:right w:val="none" w:sz="0" w:space="0" w:color="auto"/>
      </w:divBdr>
    </w:div>
    <w:div w:id="1583953624">
      <w:bodyDiv w:val="1"/>
      <w:marLeft w:val="0"/>
      <w:marRight w:val="0"/>
      <w:marTop w:val="0"/>
      <w:marBottom w:val="0"/>
      <w:divBdr>
        <w:top w:val="none" w:sz="0" w:space="0" w:color="auto"/>
        <w:left w:val="none" w:sz="0" w:space="0" w:color="auto"/>
        <w:bottom w:val="none" w:sz="0" w:space="0" w:color="auto"/>
        <w:right w:val="none" w:sz="0" w:space="0" w:color="auto"/>
      </w:divBdr>
      <w:divsChild>
        <w:div w:id="23749538">
          <w:marLeft w:val="720"/>
          <w:marRight w:val="0"/>
          <w:marTop w:val="0"/>
          <w:marBottom w:val="0"/>
          <w:divBdr>
            <w:top w:val="none" w:sz="0" w:space="0" w:color="auto"/>
            <w:left w:val="none" w:sz="0" w:space="0" w:color="auto"/>
            <w:bottom w:val="none" w:sz="0" w:space="0" w:color="auto"/>
            <w:right w:val="none" w:sz="0" w:space="0" w:color="auto"/>
          </w:divBdr>
        </w:div>
      </w:divsChild>
    </w:div>
    <w:div w:id="1608267896">
      <w:bodyDiv w:val="1"/>
      <w:marLeft w:val="0"/>
      <w:marRight w:val="0"/>
      <w:marTop w:val="0"/>
      <w:marBottom w:val="0"/>
      <w:divBdr>
        <w:top w:val="none" w:sz="0" w:space="0" w:color="auto"/>
        <w:left w:val="none" w:sz="0" w:space="0" w:color="auto"/>
        <w:bottom w:val="none" w:sz="0" w:space="0" w:color="auto"/>
        <w:right w:val="none" w:sz="0" w:space="0" w:color="auto"/>
      </w:divBdr>
    </w:div>
    <w:div w:id="1648632318">
      <w:bodyDiv w:val="1"/>
      <w:marLeft w:val="0"/>
      <w:marRight w:val="0"/>
      <w:marTop w:val="0"/>
      <w:marBottom w:val="0"/>
      <w:divBdr>
        <w:top w:val="none" w:sz="0" w:space="0" w:color="auto"/>
        <w:left w:val="none" w:sz="0" w:space="0" w:color="auto"/>
        <w:bottom w:val="none" w:sz="0" w:space="0" w:color="auto"/>
        <w:right w:val="none" w:sz="0" w:space="0" w:color="auto"/>
      </w:divBdr>
    </w:div>
    <w:div w:id="1710764407">
      <w:bodyDiv w:val="1"/>
      <w:marLeft w:val="0"/>
      <w:marRight w:val="0"/>
      <w:marTop w:val="0"/>
      <w:marBottom w:val="0"/>
      <w:divBdr>
        <w:top w:val="none" w:sz="0" w:space="0" w:color="auto"/>
        <w:left w:val="none" w:sz="0" w:space="0" w:color="auto"/>
        <w:bottom w:val="none" w:sz="0" w:space="0" w:color="auto"/>
        <w:right w:val="none" w:sz="0" w:space="0" w:color="auto"/>
      </w:divBdr>
    </w:div>
    <w:div w:id="1755936261">
      <w:bodyDiv w:val="1"/>
      <w:marLeft w:val="0"/>
      <w:marRight w:val="0"/>
      <w:marTop w:val="0"/>
      <w:marBottom w:val="0"/>
      <w:divBdr>
        <w:top w:val="none" w:sz="0" w:space="0" w:color="auto"/>
        <w:left w:val="none" w:sz="0" w:space="0" w:color="auto"/>
        <w:bottom w:val="none" w:sz="0" w:space="0" w:color="auto"/>
        <w:right w:val="none" w:sz="0" w:space="0" w:color="auto"/>
      </w:divBdr>
    </w:div>
    <w:div w:id="1760953316">
      <w:bodyDiv w:val="1"/>
      <w:marLeft w:val="0"/>
      <w:marRight w:val="0"/>
      <w:marTop w:val="0"/>
      <w:marBottom w:val="0"/>
      <w:divBdr>
        <w:top w:val="none" w:sz="0" w:space="0" w:color="auto"/>
        <w:left w:val="none" w:sz="0" w:space="0" w:color="auto"/>
        <w:bottom w:val="none" w:sz="0" w:space="0" w:color="auto"/>
        <w:right w:val="none" w:sz="0" w:space="0" w:color="auto"/>
      </w:divBdr>
    </w:div>
    <w:div w:id="1779175870">
      <w:bodyDiv w:val="1"/>
      <w:marLeft w:val="0"/>
      <w:marRight w:val="0"/>
      <w:marTop w:val="0"/>
      <w:marBottom w:val="0"/>
      <w:divBdr>
        <w:top w:val="none" w:sz="0" w:space="0" w:color="auto"/>
        <w:left w:val="none" w:sz="0" w:space="0" w:color="auto"/>
        <w:bottom w:val="none" w:sz="0" w:space="0" w:color="auto"/>
        <w:right w:val="none" w:sz="0" w:space="0" w:color="auto"/>
      </w:divBdr>
    </w:div>
    <w:div w:id="1797796599">
      <w:bodyDiv w:val="1"/>
      <w:marLeft w:val="0"/>
      <w:marRight w:val="0"/>
      <w:marTop w:val="0"/>
      <w:marBottom w:val="0"/>
      <w:divBdr>
        <w:top w:val="none" w:sz="0" w:space="0" w:color="auto"/>
        <w:left w:val="none" w:sz="0" w:space="0" w:color="auto"/>
        <w:bottom w:val="none" w:sz="0" w:space="0" w:color="auto"/>
        <w:right w:val="none" w:sz="0" w:space="0" w:color="auto"/>
      </w:divBdr>
    </w:div>
    <w:div w:id="1800486664">
      <w:bodyDiv w:val="1"/>
      <w:marLeft w:val="0"/>
      <w:marRight w:val="0"/>
      <w:marTop w:val="0"/>
      <w:marBottom w:val="0"/>
      <w:divBdr>
        <w:top w:val="none" w:sz="0" w:space="0" w:color="auto"/>
        <w:left w:val="none" w:sz="0" w:space="0" w:color="auto"/>
        <w:bottom w:val="none" w:sz="0" w:space="0" w:color="auto"/>
        <w:right w:val="none" w:sz="0" w:space="0" w:color="auto"/>
      </w:divBdr>
    </w:div>
    <w:div w:id="1829400899">
      <w:bodyDiv w:val="1"/>
      <w:marLeft w:val="0"/>
      <w:marRight w:val="0"/>
      <w:marTop w:val="0"/>
      <w:marBottom w:val="0"/>
      <w:divBdr>
        <w:top w:val="none" w:sz="0" w:space="0" w:color="auto"/>
        <w:left w:val="none" w:sz="0" w:space="0" w:color="auto"/>
        <w:bottom w:val="none" w:sz="0" w:space="0" w:color="auto"/>
        <w:right w:val="none" w:sz="0" w:space="0" w:color="auto"/>
      </w:divBdr>
    </w:div>
    <w:div w:id="1836023005">
      <w:bodyDiv w:val="1"/>
      <w:marLeft w:val="0"/>
      <w:marRight w:val="0"/>
      <w:marTop w:val="0"/>
      <w:marBottom w:val="0"/>
      <w:divBdr>
        <w:top w:val="none" w:sz="0" w:space="0" w:color="auto"/>
        <w:left w:val="none" w:sz="0" w:space="0" w:color="auto"/>
        <w:bottom w:val="none" w:sz="0" w:space="0" w:color="auto"/>
        <w:right w:val="none" w:sz="0" w:space="0" w:color="auto"/>
      </w:divBdr>
    </w:div>
    <w:div w:id="1853109362">
      <w:bodyDiv w:val="1"/>
      <w:marLeft w:val="0"/>
      <w:marRight w:val="0"/>
      <w:marTop w:val="0"/>
      <w:marBottom w:val="0"/>
      <w:divBdr>
        <w:top w:val="none" w:sz="0" w:space="0" w:color="auto"/>
        <w:left w:val="none" w:sz="0" w:space="0" w:color="auto"/>
        <w:bottom w:val="none" w:sz="0" w:space="0" w:color="auto"/>
        <w:right w:val="none" w:sz="0" w:space="0" w:color="auto"/>
      </w:divBdr>
    </w:div>
    <w:div w:id="1857576451">
      <w:bodyDiv w:val="1"/>
      <w:marLeft w:val="0"/>
      <w:marRight w:val="0"/>
      <w:marTop w:val="0"/>
      <w:marBottom w:val="0"/>
      <w:divBdr>
        <w:top w:val="none" w:sz="0" w:space="0" w:color="auto"/>
        <w:left w:val="none" w:sz="0" w:space="0" w:color="auto"/>
        <w:bottom w:val="none" w:sz="0" w:space="0" w:color="auto"/>
        <w:right w:val="none" w:sz="0" w:space="0" w:color="auto"/>
      </w:divBdr>
    </w:div>
    <w:div w:id="1877235087">
      <w:bodyDiv w:val="1"/>
      <w:marLeft w:val="0"/>
      <w:marRight w:val="0"/>
      <w:marTop w:val="0"/>
      <w:marBottom w:val="0"/>
      <w:divBdr>
        <w:top w:val="none" w:sz="0" w:space="0" w:color="auto"/>
        <w:left w:val="none" w:sz="0" w:space="0" w:color="auto"/>
        <w:bottom w:val="none" w:sz="0" w:space="0" w:color="auto"/>
        <w:right w:val="none" w:sz="0" w:space="0" w:color="auto"/>
      </w:divBdr>
    </w:div>
    <w:div w:id="2061707511">
      <w:bodyDiv w:val="1"/>
      <w:marLeft w:val="0"/>
      <w:marRight w:val="0"/>
      <w:marTop w:val="0"/>
      <w:marBottom w:val="0"/>
      <w:divBdr>
        <w:top w:val="none" w:sz="0" w:space="0" w:color="auto"/>
        <w:left w:val="none" w:sz="0" w:space="0" w:color="auto"/>
        <w:bottom w:val="none" w:sz="0" w:space="0" w:color="auto"/>
        <w:right w:val="none" w:sz="0" w:space="0" w:color="auto"/>
      </w:divBdr>
    </w:div>
    <w:div w:id="2087871178">
      <w:bodyDiv w:val="1"/>
      <w:marLeft w:val="0"/>
      <w:marRight w:val="0"/>
      <w:marTop w:val="0"/>
      <w:marBottom w:val="0"/>
      <w:divBdr>
        <w:top w:val="none" w:sz="0" w:space="0" w:color="auto"/>
        <w:left w:val="none" w:sz="0" w:space="0" w:color="auto"/>
        <w:bottom w:val="none" w:sz="0" w:space="0" w:color="auto"/>
        <w:right w:val="none" w:sz="0" w:space="0" w:color="auto"/>
      </w:divBdr>
    </w:div>
    <w:div w:id="2091731614">
      <w:bodyDiv w:val="1"/>
      <w:marLeft w:val="0"/>
      <w:marRight w:val="0"/>
      <w:marTop w:val="0"/>
      <w:marBottom w:val="0"/>
      <w:divBdr>
        <w:top w:val="none" w:sz="0" w:space="0" w:color="auto"/>
        <w:left w:val="none" w:sz="0" w:space="0" w:color="auto"/>
        <w:bottom w:val="none" w:sz="0" w:space="0" w:color="auto"/>
        <w:right w:val="none" w:sz="0" w:space="0" w:color="auto"/>
      </w:divBdr>
    </w:div>
    <w:div w:id="2109305910">
      <w:bodyDiv w:val="1"/>
      <w:marLeft w:val="0"/>
      <w:marRight w:val="0"/>
      <w:marTop w:val="0"/>
      <w:marBottom w:val="0"/>
      <w:divBdr>
        <w:top w:val="none" w:sz="0" w:space="0" w:color="auto"/>
        <w:left w:val="none" w:sz="0" w:space="0" w:color="auto"/>
        <w:bottom w:val="none" w:sz="0" w:space="0" w:color="auto"/>
        <w:right w:val="none" w:sz="0" w:space="0" w:color="auto"/>
      </w:divBdr>
    </w:div>
    <w:div w:id="2122261413">
      <w:bodyDiv w:val="1"/>
      <w:marLeft w:val="0"/>
      <w:marRight w:val="0"/>
      <w:marTop w:val="0"/>
      <w:marBottom w:val="0"/>
      <w:divBdr>
        <w:top w:val="none" w:sz="0" w:space="0" w:color="auto"/>
        <w:left w:val="none" w:sz="0" w:space="0" w:color="auto"/>
        <w:bottom w:val="none" w:sz="0" w:space="0" w:color="auto"/>
        <w:right w:val="none" w:sz="0" w:space="0" w:color="auto"/>
      </w:divBdr>
    </w:div>
    <w:div w:id="21338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Status xmlns="6a332f1b-91c4-4249-8424-8a2ac762dfe5">In Progress</Document_x0020_Status>
    <Revision_x0020_No_x002e_ xmlns="6a332f1b-91c4-4249-8424-8a2ac762dfe5" xsi:nil="true"/>
    <Division_x002f_Section xmlns="6a332f1b-91c4-4249-8424-8a2ac762dfe5">Quality Assurance</Division_x002f_Section>
    <Record_x0020_Type xmlns="6a332f1b-91c4-4249-8424-8a2ac762dfe5">Policies and Procedures</Record_x0020_Type>
    <Department xmlns="6a332f1b-91c4-4249-8424-8a2ac762dfe5">CATS</Department>
    <Document_x0020_Access_x0020_Status xmlns="6a332f1b-91c4-4249-8424-8a2ac762dfe5">Public</Document_x0020_Access_x0020_Status>
    <Scheduled_x0020_Destruction_x0020_Date xmlns="6a332f1b-91c4-4249-8424-8a2ac762dfe5" xsi:nil="true"/>
    <Record_x0020_No_x002e__x0020_or_x0020_Identifier xmlns="6a332f1b-91c4-4249-8424-8a2ac762dfe5" xsi:nil="true"/>
    <Date_x0020_Doc_x0020_Created xmlns="6a332f1b-91c4-4249-8424-8a2ac762dfe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FD3F5C3B08C141AB6E3849BF7B4D9A" ma:contentTypeVersion="13" ma:contentTypeDescription="Create a new document." ma:contentTypeScope="" ma:versionID="c9adbd7ac1203b1480dd9831306d2aa7">
  <xsd:schema xmlns:xsd="http://www.w3.org/2001/XMLSchema" xmlns:p="http://schemas.microsoft.com/office/2006/metadata/properties" xmlns:ns2="6a332f1b-91c4-4249-8424-8a2ac762dfe5" targetNamespace="http://schemas.microsoft.com/office/2006/metadata/properties" ma:root="true" ma:fieldsID="1058e27364f187500cbb999722a4a938" ns2:_="">
    <xsd:import namespace="6a332f1b-91c4-4249-8424-8a2ac762dfe5"/>
    <xsd:element name="properties">
      <xsd:complexType>
        <xsd:sequence>
          <xsd:element name="documentManagement">
            <xsd:complexType>
              <xsd:all>
                <xsd:element ref="ns2:Record_x0020_No_x002e__x0020_or_x0020_Identifier" minOccurs="0"/>
                <xsd:element ref="ns2:Record_x0020_Type" minOccurs="0"/>
                <xsd:element ref="ns2:Date_x0020_Doc_x0020_Created" minOccurs="0"/>
                <xsd:element ref="ns2:Division_x002f_Section" minOccurs="0"/>
                <xsd:element ref="ns2:Revision_x0020_No_x002e_" minOccurs="0"/>
                <xsd:element ref="ns2:Department" minOccurs="0"/>
                <xsd:element ref="ns2:Scheduled_x0020_Destruction_x0020_Date" minOccurs="0"/>
                <xsd:element ref="ns2:Document_x0020_Status" minOccurs="0"/>
                <xsd:element ref="ns2:Document_x0020_Access_x0020_Status" minOccurs="0"/>
              </xsd:all>
            </xsd:complexType>
          </xsd:element>
        </xsd:sequence>
      </xsd:complexType>
    </xsd:element>
  </xsd:schema>
  <xsd:schema xmlns:xsd="http://www.w3.org/2001/XMLSchema" xmlns:dms="http://schemas.microsoft.com/office/2006/documentManagement/types" targetNamespace="6a332f1b-91c4-4249-8424-8a2ac762dfe5" elementFormDefault="qualified">
    <xsd:import namespace="http://schemas.microsoft.com/office/2006/documentManagement/types"/>
    <xsd:element name="Record_x0020_No_x002e__x0020_or_x0020_Identifier" ma:index="1" nillable="true" ma:displayName="Record No. or Identifier" ma:internalName="Record_x0020_No_x002e__x0020_or_x0020_Identifier">
      <xsd:simpleType>
        <xsd:restriction base="dms:Text">
          <xsd:maxLength value="255"/>
        </xsd:restriction>
      </xsd:simpleType>
    </xsd:element>
    <xsd:element name="Record_x0020_Type" ma:index="2" nillable="true" ma:displayName="Record Type" ma:default="Policies and Procedures" ma:format="Dropdown" ma:internalName="Record_x0020_Type">
      <xsd:simpleType>
        <xsd:restriction base="dms:Choice">
          <xsd:enumeration value="Acknowledgement"/>
          <xsd:enumeration value="Agenda"/>
          <xsd:enumeration value="Appendix"/>
          <xsd:enumeration value="Attachment"/>
          <xsd:enumeration value="Audit Documents"/>
          <xsd:enumeration value="Correspondence"/>
          <xsd:enumeration value="Flow Chart"/>
          <xsd:enumeration value="Forms"/>
          <xsd:enumeration value="Minutes"/>
          <xsd:enumeration value="Organization Chart"/>
          <xsd:enumeration value="Plans and Manuals"/>
          <xsd:enumeration value="Policies and Procedures"/>
          <xsd:enumeration value="Reference Material"/>
          <xsd:enumeration value="Report"/>
          <xsd:enumeration value="Roster"/>
          <xsd:enumeration value="Training Material"/>
        </xsd:restriction>
      </xsd:simpleType>
    </xsd:element>
    <xsd:element name="Date_x0020_Doc_x0020_Created" ma:index="3" nillable="true" ma:displayName="Date Doc Created" ma:format="DateOnly" ma:internalName="Date_x0020_Doc_x0020_Created">
      <xsd:simpleType>
        <xsd:restriction base="dms:DateTime"/>
      </xsd:simpleType>
    </xsd:element>
    <xsd:element name="Division_x002f_Section" ma:index="4" nillable="true" ma:displayName="Division/Section" ma:default="Quality Assurance" ma:format="Dropdown" ma:internalName="Division_x002f_Section">
      <xsd:simpleType>
        <xsd:restriction base="dms:Choice">
          <xsd:enumeration value="Civil Rights"/>
          <xsd:enumeration value="Customer Service"/>
          <xsd:enumeration value="Development"/>
          <xsd:enumeration value="Executive"/>
          <xsd:enumeration value="Facilities Management"/>
          <xsd:enumeration value="Finance"/>
          <xsd:enumeration value="Human Resources"/>
          <xsd:enumeration value="Light Rail Operations"/>
          <xsd:enumeration value="Marketing and Communications"/>
          <xsd:enumeration value="Metropolitan Transit Commission (MTC)"/>
          <xsd:enumeration value="Operations (Non-Rail)"/>
          <xsd:enumeration value="Procurement &amp; Contract Management"/>
          <xsd:enumeration value="Quality Assurance"/>
          <xsd:enumeration value="Safety and Security"/>
          <xsd:enumeration value="Technology"/>
        </xsd:restriction>
      </xsd:simpleType>
    </xsd:element>
    <xsd:element name="Revision_x0020_No_x002e_" ma:index="5" nillable="true" ma:displayName="Revision No." ma:internalName="Revision_x0020_No_x002e_">
      <xsd:simpleType>
        <xsd:restriction base="dms:Text">
          <xsd:maxLength value="255"/>
        </xsd:restriction>
      </xsd:simpleType>
    </xsd:element>
    <xsd:element name="Department" ma:index="7" nillable="true" ma:displayName="Department" ma:default="CATS" ma:format="Dropdown" ma:internalName="Department">
      <xsd:simpleType>
        <xsd:restriction base="dms:Choice">
          <xsd:enumeration value="CATS"/>
        </xsd:restriction>
      </xsd:simpleType>
    </xsd:element>
    <xsd:element name="Scheduled_x0020_Destruction_x0020_Date" ma:index="9" nillable="true" ma:displayName="Scheduled Destruction Date" ma:format="DateOnly" ma:internalName="Scheduled_x0020_Destruction_x0020_Date">
      <xsd:simpleType>
        <xsd:restriction base="dms:DateTime"/>
      </xsd:simpleType>
    </xsd:element>
    <xsd:element name="Document_x0020_Status" ma:index="10" nillable="true" ma:displayName="Document Status" ma:default="In Progress" ma:format="Dropdown" ma:internalName="Document_x0020_Status">
      <xsd:simpleType>
        <xsd:restriction base="dms:Choice">
          <xsd:enumeration value="Final"/>
          <xsd:enumeration value="In Progress"/>
          <xsd:enumeration value="Superseded"/>
          <xsd:enumeration value="Obsolete"/>
          <xsd:enumeration value="Litigation Hold"/>
        </xsd:restriction>
      </xsd:simpleType>
    </xsd:element>
    <xsd:element name="Document_x0020_Access_x0020_Status" ma:index="11" nillable="true" ma:displayName="Document Access Status" ma:default="Public" ma:format="Dropdown" ma:internalName="Document_x0020_Access_x0020_Status">
      <xsd:simpleType>
        <xsd:restriction base="dms:Choice">
          <xsd:enumeration value="Public"/>
          <xsd:enumeration value="Prote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8"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2BA3-669C-4CCC-B622-72CE75EF97C3}">
  <ds:schemaRefs>
    <ds:schemaRef ds:uri="http://schemas.microsoft.com/office/2006/metadata/properties"/>
    <ds:schemaRef ds:uri="6a332f1b-91c4-4249-8424-8a2ac762dfe5"/>
  </ds:schemaRefs>
</ds:datastoreItem>
</file>

<file path=customXml/itemProps2.xml><?xml version="1.0" encoding="utf-8"?>
<ds:datastoreItem xmlns:ds="http://schemas.openxmlformats.org/officeDocument/2006/customXml" ds:itemID="{D3D78F44-D107-45C2-B3FE-37A42934B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32f1b-91c4-4249-8424-8a2ac762dfe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A0C78B4-F3B9-4782-BFE0-6587BB0D01D1}">
  <ds:schemaRefs>
    <ds:schemaRef ds:uri="http://schemas.microsoft.com/office/2006/metadata/longProperties"/>
  </ds:schemaRefs>
</ds:datastoreItem>
</file>

<file path=customXml/itemProps4.xml><?xml version="1.0" encoding="utf-8"?>
<ds:datastoreItem xmlns:ds="http://schemas.openxmlformats.org/officeDocument/2006/customXml" ds:itemID="{01D318F2-CB6E-4A10-93FC-FE047D8EC863}">
  <ds:schemaRefs>
    <ds:schemaRef ds:uri="http://schemas.microsoft.com/sharepoint/v3/contenttype/forms"/>
  </ds:schemaRefs>
</ds:datastoreItem>
</file>

<file path=customXml/itemProps5.xml><?xml version="1.0" encoding="utf-8"?>
<ds:datastoreItem xmlns:ds="http://schemas.openxmlformats.org/officeDocument/2006/customXml" ds:itemID="{11C3212D-EA8A-49B0-92B1-969B7DF7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4198</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Blue Line Extension Project Management Plan</vt:lpstr>
    </vt:vector>
  </TitlesOfParts>
  <Company>Hewlett-Packard</Company>
  <LinksUpToDate>false</LinksUpToDate>
  <CharactersWithSpaces>28076</CharactersWithSpaces>
  <SharedDoc>false</SharedDoc>
  <HLinks>
    <vt:vector size="174" baseType="variant">
      <vt:variant>
        <vt:i4>1310776</vt:i4>
      </vt:variant>
      <vt:variant>
        <vt:i4>170</vt:i4>
      </vt:variant>
      <vt:variant>
        <vt:i4>0</vt:i4>
      </vt:variant>
      <vt:variant>
        <vt:i4>5</vt:i4>
      </vt:variant>
      <vt:variant>
        <vt:lpwstr/>
      </vt:variant>
      <vt:variant>
        <vt:lpwstr>_Toc316652863</vt:lpwstr>
      </vt:variant>
      <vt:variant>
        <vt:i4>1310776</vt:i4>
      </vt:variant>
      <vt:variant>
        <vt:i4>164</vt:i4>
      </vt:variant>
      <vt:variant>
        <vt:i4>0</vt:i4>
      </vt:variant>
      <vt:variant>
        <vt:i4>5</vt:i4>
      </vt:variant>
      <vt:variant>
        <vt:lpwstr/>
      </vt:variant>
      <vt:variant>
        <vt:lpwstr>_Toc316652862</vt:lpwstr>
      </vt:variant>
      <vt:variant>
        <vt:i4>1310776</vt:i4>
      </vt:variant>
      <vt:variant>
        <vt:i4>158</vt:i4>
      </vt:variant>
      <vt:variant>
        <vt:i4>0</vt:i4>
      </vt:variant>
      <vt:variant>
        <vt:i4>5</vt:i4>
      </vt:variant>
      <vt:variant>
        <vt:lpwstr/>
      </vt:variant>
      <vt:variant>
        <vt:lpwstr>_Toc316652861</vt:lpwstr>
      </vt:variant>
      <vt:variant>
        <vt:i4>1310776</vt:i4>
      </vt:variant>
      <vt:variant>
        <vt:i4>152</vt:i4>
      </vt:variant>
      <vt:variant>
        <vt:i4>0</vt:i4>
      </vt:variant>
      <vt:variant>
        <vt:i4>5</vt:i4>
      </vt:variant>
      <vt:variant>
        <vt:lpwstr/>
      </vt:variant>
      <vt:variant>
        <vt:lpwstr>_Toc316652860</vt:lpwstr>
      </vt:variant>
      <vt:variant>
        <vt:i4>1507384</vt:i4>
      </vt:variant>
      <vt:variant>
        <vt:i4>146</vt:i4>
      </vt:variant>
      <vt:variant>
        <vt:i4>0</vt:i4>
      </vt:variant>
      <vt:variant>
        <vt:i4>5</vt:i4>
      </vt:variant>
      <vt:variant>
        <vt:lpwstr/>
      </vt:variant>
      <vt:variant>
        <vt:lpwstr>_Toc316652859</vt:lpwstr>
      </vt:variant>
      <vt:variant>
        <vt:i4>1507384</vt:i4>
      </vt:variant>
      <vt:variant>
        <vt:i4>140</vt:i4>
      </vt:variant>
      <vt:variant>
        <vt:i4>0</vt:i4>
      </vt:variant>
      <vt:variant>
        <vt:i4>5</vt:i4>
      </vt:variant>
      <vt:variant>
        <vt:lpwstr/>
      </vt:variant>
      <vt:variant>
        <vt:lpwstr>_Toc316652858</vt:lpwstr>
      </vt:variant>
      <vt:variant>
        <vt:i4>1507384</vt:i4>
      </vt:variant>
      <vt:variant>
        <vt:i4>134</vt:i4>
      </vt:variant>
      <vt:variant>
        <vt:i4>0</vt:i4>
      </vt:variant>
      <vt:variant>
        <vt:i4>5</vt:i4>
      </vt:variant>
      <vt:variant>
        <vt:lpwstr/>
      </vt:variant>
      <vt:variant>
        <vt:lpwstr>_Toc316652857</vt:lpwstr>
      </vt:variant>
      <vt:variant>
        <vt:i4>1507384</vt:i4>
      </vt:variant>
      <vt:variant>
        <vt:i4>128</vt:i4>
      </vt:variant>
      <vt:variant>
        <vt:i4>0</vt:i4>
      </vt:variant>
      <vt:variant>
        <vt:i4>5</vt:i4>
      </vt:variant>
      <vt:variant>
        <vt:lpwstr/>
      </vt:variant>
      <vt:variant>
        <vt:lpwstr>_Toc316652856</vt:lpwstr>
      </vt:variant>
      <vt:variant>
        <vt:i4>1507384</vt:i4>
      </vt:variant>
      <vt:variant>
        <vt:i4>122</vt:i4>
      </vt:variant>
      <vt:variant>
        <vt:i4>0</vt:i4>
      </vt:variant>
      <vt:variant>
        <vt:i4>5</vt:i4>
      </vt:variant>
      <vt:variant>
        <vt:lpwstr/>
      </vt:variant>
      <vt:variant>
        <vt:lpwstr>_Toc316652855</vt:lpwstr>
      </vt:variant>
      <vt:variant>
        <vt:i4>1507384</vt:i4>
      </vt:variant>
      <vt:variant>
        <vt:i4>116</vt:i4>
      </vt:variant>
      <vt:variant>
        <vt:i4>0</vt:i4>
      </vt:variant>
      <vt:variant>
        <vt:i4>5</vt:i4>
      </vt:variant>
      <vt:variant>
        <vt:lpwstr/>
      </vt:variant>
      <vt:variant>
        <vt:lpwstr>_Toc316652854</vt:lpwstr>
      </vt:variant>
      <vt:variant>
        <vt:i4>1507384</vt:i4>
      </vt:variant>
      <vt:variant>
        <vt:i4>110</vt:i4>
      </vt:variant>
      <vt:variant>
        <vt:i4>0</vt:i4>
      </vt:variant>
      <vt:variant>
        <vt:i4>5</vt:i4>
      </vt:variant>
      <vt:variant>
        <vt:lpwstr/>
      </vt:variant>
      <vt:variant>
        <vt:lpwstr>_Toc316652853</vt:lpwstr>
      </vt:variant>
      <vt:variant>
        <vt:i4>1507384</vt:i4>
      </vt:variant>
      <vt:variant>
        <vt:i4>104</vt:i4>
      </vt:variant>
      <vt:variant>
        <vt:i4>0</vt:i4>
      </vt:variant>
      <vt:variant>
        <vt:i4>5</vt:i4>
      </vt:variant>
      <vt:variant>
        <vt:lpwstr/>
      </vt:variant>
      <vt:variant>
        <vt:lpwstr>_Toc316652852</vt:lpwstr>
      </vt:variant>
      <vt:variant>
        <vt:i4>1507384</vt:i4>
      </vt:variant>
      <vt:variant>
        <vt:i4>98</vt:i4>
      </vt:variant>
      <vt:variant>
        <vt:i4>0</vt:i4>
      </vt:variant>
      <vt:variant>
        <vt:i4>5</vt:i4>
      </vt:variant>
      <vt:variant>
        <vt:lpwstr/>
      </vt:variant>
      <vt:variant>
        <vt:lpwstr>_Toc316652851</vt:lpwstr>
      </vt:variant>
      <vt:variant>
        <vt:i4>1507384</vt:i4>
      </vt:variant>
      <vt:variant>
        <vt:i4>92</vt:i4>
      </vt:variant>
      <vt:variant>
        <vt:i4>0</vt:i4>
      </vt:variant>
      <vt:variant>
        <vt:i4>5</vt:i4>
      </vt:variant>
      <vt:variant>
        <vt:lpwstr/>
      </vt:variant>
      <vt:variant>
        <vt:lpwstr>_Toc316652850</vt:lpwstr>
      </vt:variant>
      <vt:variant>
        <vt:i4>1441848</vt:i4>
      </vt:variant>
      <vt:variant>
        <vt:i4>86</vt:i4>
      </vt:variant>
      <vt:variant>
        <vt:i4>0</vt:i4>
      </vt:variant>
      <vt:variant>
        <vt:i4>5</vt:i4>
      </vt:variant>
      <vt:variant>
        <vt:lpwstr/>
      </vt:variant>
      <vt:variant>
        <vt:lpwstr>_Toc316652849</vt:lpwstr>
      </vt:variant>
      <vt:variant>
        <vt:i4>1441848</vt:i4>
      </vt:variant>
      <vt:variant>
        <vt:i4>80</vt:i4>
      </vt:variant>
      <vt:variant>
        <vt:i4>0</vt:i4>
      </vt:variant>
      <vt:variant>
        <vt:i4>5</vt:i4>
      </vt:variant>
      <vt:variant>
        <vt:lpwstr/>
      </vt:variant>
      <vt:variant>
        <vt:lpwstr>_Toc316652848</vt:lpwstr>
      </vt:variant>
      <vt:variant>
        <vt:i4>1441848</vt:i4>
      </vt:variant>
      <vt:variant>
        <vt:i4>74</vt:i4>
      </vt:variant>
      <vt:variant>
        <vt:i4>0</vt:i4>
      </vt:variant>
      <vt:variant>
        <vt:i4>5</vt:i4>
      </vt:variant>
      <vt:variant>
        <vt:lpwstr/>
      </vt:variant>
      <vt:variant>
        <vt:lpwstr>_Toc316652847</vt:lpwstr>
      </vt:variant>
      <vt:variant>
        <vt:i4>1441848</vt:i4>
      </vt:variant>
      <vt:variant>
        <vt:i4>68</vt:i4>
      </vt:variant>
      <vt:variant>
        <vt:i4>0</vt:i4>
      </vt:variant>
      <vt:variant>
        <vt:i4>5</vt:i4>
      </vt:variant>
      <vt:variant>
        <vt:lpwstr/>
      </vt:variant>
      <vt:variant>
        <vt:lpwstr>_Toc316652846</vt:lpwstr>
      </vt:variant>
      <vt:variant>
        <vt:i4>1441848</vt:i4>
      </vt:variant>
      <vt:variant>
        <vt:i4>62</vt:i4>
      </vt:variant>
      <vt:variant>
        <vt:i4>0</vt:i4>
      </vt:variant>
      <vt:variant>
        <vt:i4>5</vt:i4>
      </vt:variant>
      <vt:variant>
        <vt:lpwstr/>
      </vt:variant>
      <vt:variant>
        <vt:lpwstr>_Toc316652845</vt:lpwstr>
      </vt:variant>
      <vt:variant>
        <vt:i4>1441848</vt:i4>
      </vt:variant>
      <vt:variant>
        <vt:i4>56</vt:i4>
      </vt:variant>
      <vt:variant>
        <vt:i4>0</vt:i4>
      </vt:variant>
      <vt:variant>
        <vt:i4>5</vt:i4>
      </vt:variant>
      <vt:variant>
        <vt:lpwstr/>
      </vt:variant>
      <vt:variant>
        <vt:lpwstr>_Toc316652844</vt:lpwstr>
      </vt:variant>
      <vt:variant>
        <vt:i4>1441848</vt:i4>
      </vt:variant>
      <vt:variant>
        <vt:i4>50</vt:i4>
      </vt:variant>
      <vt:variant>
        <vt:i4>0</vt:i4>
      </vt:variant>
      <vt:variant>
        <vt:i4>5</vt:i4>
      </vt:variant>
      <vt:variant>
        <vt:lpwstr/>
      </vt:variant>
      <vt:variant>
        <vt:lpwstr>_Toc316652843</vt:lpwstr>
      </vt:variant>
      <vt:variant>
        <vt:i4>1441848</vt:i4>
      </vt:variant>
      <vt:variant>
        <vt:i4>44</vt:i4>
      </vt:variant>
      <vt:variant>
        <vt:i4>0</vt:i4>
      </vt:variant>
      <vt:variant>
        <vt:i4>5</vt:i4>
      </vt:variant>
      <vt:variant>
        <vt:lpwstr/>
      </vt:variant>
      <vt:variant>
        <vt:lpwstr>_Toc316652842</vt:lpwstr>
      </vt:variant>
      <vt:variant>
        <vt:i4>1441848</vt:i4>
      </vt:variant>
      <vt:variant>
        <vt:i4>38</vt:i4>
      </vt:variant>
      <vt:variant>
        <vt:i4>0</vt:i4>
      </vt:variant>
      <vt:variant>
        <vt:i4>5</vt:i4>
      </vt:variant>
      <vt:variant>
        <vt:lpwstr/>
      </vt:variant>
      <vt:variant>
        <vt:lpwstr>_Toc316652841</vt:lpwstr>
      </vt:variant>
      <vt:variant>
        <vt:i4>1441848</vt:i4>
      </vt:variant>
      <vt:variant>
        <vt:i4>32</vt:i4>
      </vt:variant>
      <vt:variant>
        <vt:i4>0</vt:i4>
      </vt:variant>
      <vt:variant>
        <vt:i4>5</vt:i4>
      </vt:variant>
      <vt:variant>
        <vt:lpwstr/>
      </vt:variant>
      <vt:variant>
        <vt:lpwstr>_Toc316652840</vt:lpwstr>
      </vt:variant>
      <vt:variant>
        <vt:i4>1114168</vt:i4>
      </vt:variant>
      <vt:variant>
        <vt:i4>26</vt:i4>
      </vt:variant>
      <vt:variant>
        <vt:i4>0</vt:i4>
      </vt:variant>
      <vt:variant>
        <vt:i4>5</vt:i4>
      </vt:variant>
      <vt:variant>
        <vt:lpwstr/>
      </vt:variant>
      <vt:variant>
        <vt:lpwstr>_Toc316652839</vt:lpwstr>
      </vt:variant>
      <vt:variant>
        <vt:i4>1114168</vt:i4>
      </vt:variant>
      <vt:variant>
        <vt:i4>20</vt:i4>
      </vt:variant>
      <vt:variant>
        <vt:i4>0</vt:i4>
      </vt:variant>
      <vt:variant>
        <vt:i4>5</vt:i4>
      </vt:variant>
      <vt:variant>
        <vt:lpwstr/>
      </vt:variant>
      <vt:variant>
        <vt:lpwstr>_Toc316652838</vt:lpwstr>
      </vt:variant>
      <vt:variant>
        <vt:i4>1114168</vt:i4>
      </vt:variant>
      <vt:variant>
        <vt:i4>14</vt:i4>
      </vt:variant>
      <vt:variant>
        <vt:i4>0</vt:i4>
      </vt:variant>
      <vt:variant>
        <vt:i4>5</vt:i4>
      </vt:variant>
      <vt:variant>
        <vt:lpwstr/>
      </vt:variant>
      <vt:variant>
        <vt:lpwstr>_Toc316652837</vt:lpwstr>
      </vt:variant>
      <vt:variant>
        <vt:i4>1114168</vt:i4>
      </vt:variant>
      <vt:variant>
        <vt:i4>8</vt:i4>
      </vt:variant>
      <vt:variant>
        <vt:i4>0</vt:i4>
      </vt:variant>
      <vt:variant>
        <vt:i4>5</vt:i4>
      </vt:variant>
      <vt:variant>
        <vt:lpwstr/>
      </vt:variant>
      <vt:variant>
        <vt:lpwstr>_Toc316652836</vt:lpwstr>
      </vt:variant>
      <vt:variant>
        <vt:i4>1114168</vt:i4>
      </vt:variant>
      <vt:variant>
        <vt:i4>2</vt:i4>
      </vt:variant>
      <vt:variant>
        <vt:i4>0</vt:i4>
      </vt:variant>
      <vt:variant>
        <vt:i4>5</vt:i4>
      </vt:variant>
      <vt:variant>
        <vt:lpwstr/>
      </vt:variant>
      <vt:variant>
        <vt:lpwstr>_Toc316652835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Line Extension Project Management Plan</dc:title>
  <dc:subject/>
  <dc:creator>jlawrence</dc:creator>
  <cp:keywords>BLE PMP, LYNX Blue Line Extension PMP, BLE Project Management Plan, PMP 08-01</cp:keywords>
  <cp:lastModifiedBy>Pinkard, Kiverian</cp:lastModifiedBy>
  <cp:revision>2</cp:revision>
  <cp:lastPrinted>2012-05-11T17:07:00Z</cp:lastPrinted>
  <dcterms:created xsi:type="dcterms:W3CDTF">2023-08-31T17:15:00Z</dcterms:created>
  <dcterms:modified xsi:type="dcterms:W3CDTF">2023-08-31T17:15:00Z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Procedure</vt:lpwstr>
  </property>
  <property fmtid="{D5CDD505-2E9C-101B-9397-08002B2CF9AE}" pid="3" name="Subject">
    <vt:lpwstr/>
  </property>
  <property fmtid="{D5CDD505-2E9C-101B-9397-08002B2CF9AE}" pid="4" name="_Author">
    <vt:lpwstr>CATS</vt:lpwstr>
  </property>
  <property fmtid="{D5CDD505-2E9C-101B-9397-08002B2CF9AE}" pid="5" name="_Category">
    <vt:lpwstr/>
  </property>
  <property fmtid="{D5CDD505-2E9C-101B-9397-08002B2CF9AE}" pid="6" name="Categories">
    <vt:lpwstr/>
  </property>
  <property fmtid="{D5CDD505-2E9C-101B-9397-08002B2CF9AE}" pid="7" name="Approval Level">
    <vt:lpwstr/>
  </property>
  <property fmtid="{D5CDD505-2E9C-101B-9397-08002B2CF9AE}" pid="8" name="_Comments">
    <vt:lpwstr/>
  </property>
  <property fmtid="{D5CDD505-2E9C-101B-9397-08002B2CF9AE}" pid="9" name="Assigned To">
    <vt:lpwstr/>
  </property>
  <property fmtid="{D5CDD505-2E9C-101B-9397-08002B2CF9AE}" pid="10" name="Order">
    <vt:lpwstr>3500.00000000000</vt:lpwstr>
  </property>
  <property fmtid="{D5CDD505-2E9C-101B-9397-08002B2CF9AE}" pid="11" name="ContentType">
    <vt:lpwstr>Document</vt:lpwstr>
  </property>
  <property fmtid="{D5CDD505-2E9C-101B-9397-08002B2CF9AE}" pid="12" name="Year">
    <vt:lpwstr/>
  </property>
</Properties>
</file>