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5C" w14:textId="77777777" w:rsidR="00615896" w:rsidRDefault="00615896">
      <w:pPr>
        <w:jc w:val="center"/>
        <w:rPr>
          <w:sz w:val="36"/>
          <w:szCs w:val="36"/>
        </w:rPr>
      </w:pPr>
    </w:p>
    <w:p w14:paraId="31D1BECB" w14:textId="77777777" w:rsidR="00615896" w:rsidRDefault="00615896">
      <w:pPr>
        <w:jc w:val="center"/>
        <w:rPr>
          <w:sz w:val="36"/>
          <w:szCs w:val="36"/>
        </w:rPr>
      </w:pPr>
    </w:p>
    <w:p w14:paraId="56913974" w14:textId="77777777" w:rsidR="00615896" w:rsidRDefault="00615896">
      <w:pPr>
        <w:jc w:val="center"/>
        <w:rPr>
          <w:sz w:val="36"/>
          <w:szCs w:val="36"/>
        </w:rPr>
      </w:pPr>
    </w:p>
    <w:p w14:paraId="1C55EA77" w14:textId="77777777" w:rsidR="001A0309" w:rsidRPr="00F11D89" w:rsidRDefault="001A0309" w:rsidP="001A0309">
      <w:pPr>
        <w:jc w:val="center"/>
        <w:rPr>
          <w:b/>
          <w:bCs/>
          <w:sz w:val="36"/>
          <w:szCs w:val="36"/>
        </w:rPr>
      </w:pPr>
      <w:r w:rsidRPr="00F11D89">
        <w:rPr>
          <w:b/>
          <w:bCs/>
          <w:sz w:val="36"/>
          <w:szCs w:val="36"/>
        </w:rPr>
        <w:t>Транзитная система района Шарлотты</w:t>
      </w:r>
    </w:p>
    <w:p w14:paraId="408F1476" w14:textId="77777777" w:rsidR="002109A2" w:rsidRDefault="002109A2">
      <w:pPr>
        <w:jc w:val="right"/>
        <w:rPr>
          <w:szCs w:val="22"/>
        </w:rPr>
      </w:pPr>
    </w:p>
    <w:p w14:paraId="4C10C6DD" w14:textId="286B81DE" w:rsidR="002109A2" w:rsidRDefault="002109A2" w:rsidP="00615896">
      <w:pPr>
        <w:jc w:val="center"/>
        <w:rPr>
          <w:szCs w:val="22"/>
        </w:rPr>
      </w:pPr>
    </w:p>
    <w:p w14:paraId="3AA9D784" w14:textId="4274675D" w:rsidR="002109A2" w:rsidRDefault="004A2B2F" w:rsidP="004A2B2F">
      <w:pPr>
        <w:jc w:val="center"/>
        <w:rPr>
          <w:szCs w:val="22"/>
        </w:rPr>
      </w:pPr>
      <w:r>
        <w:rPr>
          <w:noProof/>
        </w:rPr>
        <w:drawing>
          <wp:inline distT="0" distB="0" distL="0" distR="0" wp14:anchorId="06AE2F62" wp14:editId="2BF0F8DC">
            <wp:extent cx="3892550" cy="143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433" cy="1442884"/>
                    </a:xfrm>
                    <a:prstGeom prst="rect">
                      <a:avLst/>
                    </a:prstGeom>
                    <a:noFill/>
                    <a:ln>
                      <a:noFill/>
                    </a:ln>
                  </pic:spPr>
                </pic:pic>
              </a:graphicData>
            </a:graphic>
          </wp:inline>
        </w:drawing>
      </w:r>
    </w:p>
    <w:p w14:paraId="20BDA485" w14:textId="1FB27A4E" w:rsidR="002109A2" w:rsidRDefault="002109A2">
      <w:pPr>
        <w:jc w:val="right"/>
        <w:rPr>
          <w:szCs w:val="22"/>
        </w:rPr>
      </w:pPr>
    </w:p>
    <w:p w14:paraId="1D0ABE81" w14:textId="77777777" w:rsidR="00F11D89" w:rsidRDefault="00F11D89">
      <w:pPr>
        <w:jc w:val="right"/>
        <w:rPr>
          <w:szCs w:val="22"/>
        </w:rPr>
      </w:pPr>
    </w:p>
    <w:p w14:paraId="281C01DF" w14:textId="77777777" w:rsidR="002109A2" w:rsidRDefault="002109A2">
      <w:pPr>
        <w:jc w:val="right"/>
        <w:rPr>
          <w:szCs w:val="22"/>
        </w:rPr>
      </w:pPr>
    </w:p>
    <w:p w14:paraId="3F362340" w14:textId="07735E88" w:rsidR="002109A2" w:rsidRPr="00AF558B" w:rsidRDefault="00A60938" w:rsidP="00AF558B">
      <w:pPr>
        <w:jc w:val="center"/>
        <w:rPr>
          <w:sz w:val="44"/>
          <w:szCs w:val="44"/>
          <w:u w:val="single"/>
        </w:rPr>
      </w:pPr>
      <w:r>
        <w:rPr>
          <w:b/>
          <w:bCs/>
          <w:sz w:val="66"/>
          <w:szCs w:val="66"/>
        </w:rPr>
        <w:t>Изменения в обслуживании: август 2022 г. Изменения в обслуживании</w:t>
      </w:r>
    </w:p>
    <w:p w14:paraId="1AF33607" w14:textId="582A8F9B" w:rsidR="007E45BA" w:rsidRDefault="002A6208">
      <w:pPr>
        <w:jc w:val="center"/>
        <w:rPr>
          <w:sz w:val="44"/>
          <w:szCs w:val="44"/>
        </w:rPr>
      </w:pPr>
      <w:r>
        <w:rPr>
          <w:sz w:val="44"/>
          <w:szCs w:val="44"/>
        </w:rPr>
        <w:t>Этот документ был переведен с помощью программного обеспечения.</w:t>
      </w:r>
    </w:p>
    <w:p w14:paraId="7F6C73F8" w14:textId="77777777" w:rsidR="002109A2" w:rsidRDefault="002109A2">
      <w:pPr>
        <w:jc w:val="center"/>
        <w:rPr>
          <w:sz w:val="44"/>
          <w:szCs w:val="44"/>
        </w:rPr>
      </w:pPr>
    </w:p>
    <w:p w14:paraId="0120DCA9" w14:textId="2FB94CCF" w:rsidR="002109A2" w:rsidRDefault="00280F99" w:rsidP="00E751CA">
      <w:pPr>
        <w:pStyle w:val="BodyText"/>
        <w:jc w:val="center"/>
        <w:rPr>
          <w:szCs w:val="22"/>
        </w:rPr>
      </w:pPr>
      <w:r>
        <w:rPr>
          <w:rFonts w:cs="Arial"/>
          <w:b/>
          <w:sz w:val="28"/>
          <w:szCs w:val="28"/>
        </w:rPr>
        <w:t>июнь 2023 г.</w:t>
      </w:r>
    </w:p>
    <w:p w14:paraId="64BDF976" w14:textId="77777777" w:rsidR="002109A2" w:rsidRDefault="002109A2">
      <w:pPr>
        <w:jc w:val="right"/>
        <w:rPr>
          <w:szCs w:val="22"/>
        </w:rPr>
      </w:pPr>
    </w:p>
    <w:p w14:paraId="67181B4D" w14:textId="77777777" w:rsidR="002109A2" w:rsidRDefault="002109A2">
      <w:pPr>
        <w:jc w:val="right"/>
        <w:rPr>
          <w:szCs w:val="22"/>
        </w:rPr>
      </w:pPr>
    </w:p>
    <w:p w14:paraId="22DC52CF" w14:textId="77777777" w:rsidR="00C36790" w:rsidRDefault="00C36790">
      <w:pPr>
        <w:jc w:val="right"/>
        <w:rPr>
          <w:szCs w:val="22"/>
        </w:rPr>
      </w:pPr>
    </w:p>
    <w:p w14:paraId="79619002" w14:textId="77777777" w:rsidR="002109A2" w:rsidRDefault="002109A2">
      <w:pPr>
        <w:jc w:val="right"/>
        <w:rPr>
          <w:szCs w:val="22"/>
        </w:rPr>
      </w:pPr>
    </w:p>
    <w:p w14:paraId="2EDEA180" w14:textId="77777777" w:rsidR="002109A2" w:rsidRDefault="002109A2">
      <w:pPr>
        <w:jc w:val="center"/>
        <w:rPr>
          <w:szCs w:val="22"/>
          <w:u w:val="single"/>
        </w:rPr>
      </w:pPr>
    </w:p>
    <w:p w14:paraId="2DE6803F" w14:textId="77777777" w:rsidR="002109A2" w:rsidRDefault="002109A2">
      <w:pPr>
        <w:jc w:val="center"/>
        <w:rPr>
          <w:szCs w:val="22"/>
          <w:u w:val="single"/>
        </w:rPr>
      </w:pPr>
    </w:p>
    <w:p w14:paraId="7ED2B511" w14:textId="77777777" w:rsidR="002109A2" w:rsidRDefault="002109A2">
      <w:pPr>
        <w:jc w:val="center"/>
        <w:rPr>
          <w:szCs w:val="22"/>
        </w:rPr>
      </w:pPr>
      <w:r>
        <w:rPr>
          <w:szCs w:val="22"/>
        </w:rPr>
        <w:t>Город Шарлотта</w:t>
      </w:r>
    </w:p>
    <w:p w14:paraId="7479589D" w14:textId="77777777" w:rsidR="002109A2" w:rsidRDefault="002109A2">
      <w:pPr>
        <w:jc w:val="center"/>
        <w:rPr>
          <w:szCs w:val="22"/>
        </w:rPr>
      </w:pPr>
      <w:r>
        <w:rPr>
          <w:szCs w:val="22"/>
        </w:rPr>
        <w:t>Транзитная система района Шарлотты</w:t>
      </w:r>
    </w:p>
    <w:p w14:paraId="6E498095" w14:textId="77777777" w:rsidR="002109A2" w:rsidRDefault="002109A2">
      <w:pPr>
        <w:jc w:val="center"/>
        <w:rPr>
          <w:szCs w:val="22"/>
        </w:rPr>
      </w:pPr>
      <w:r>
        <w:rPr>
          <w:szCs w:val="22"/>
        </w:rPr>
        <w:t>600 Восточная Четвертая улица</w:t>
      </w:r>
    </w:p>
    <w:p w14:paraId="14D6D695" w14:textId="77777777" w:rsidR="002109A2" w:rsidRDefault="002109A2">
      <w:pPr>
        <w:jc w:val="center"/>
        <w:rPr>
          <w:szCs w:val="22"/>
        </w:rPr>
      </w:pPr>
      <w:r>
        <w:rPr>
          <w:szCs w:val="22"/>
        </w:rPr>
        <w:t>Правительственный центр Шарлотты-Мекленбург</w:t>
      </w:r>
    </w:p>
    <w:p w14:paraId="10F2CEC0" w14:textId="77777777" w:rsidR="002109A2" w:rsidRPr="00931BFB" w:rsidRDefault="002109A2" w:rsidP="00931BFB">
      <w:pPr>
        <w:jc w:val="center"/>
        <w:rPr>
          <w:szCs w:val="22"/>
        </w:rPr>
        <w:sectPr w:rsidR="002109A2" w:rsidRPr="00931BFB" w:rsidSect="00414A93">
          <w:footerReference w:type="even" r:id="rId13"/>
          <w:footerReference w:type="first" r:id="rId14"/>
          <w:pgSz w:w="12240" w:h="15840" w:code="1"/>
          <w:pgMar w:top="1440" w:right="1440" w:bottom="1440" w:left="1800" w:header="720" w:footer="720" w:gutter="0"/>
          <w:pgNumType w:fmt="lowerRoman" w:start="1"/>
          <w:cols w:space="720"/>
          <w:noEndnote/>
          <w:titlePg/>
          <w:docGrid w:linePitch="299"/>
        </w:sectPr>
      </w:pPr>
      <w:r>
        <w:rPr>
          <w:szCs w:val="22"/>
        </w:rPr>
        <w:t>Шарлотта, Северная Каролина 28202</w:t>
      </w:r>
    </w:p>
    <w:p w14:paraId="4DF24D34" w14:textId="5B0B0D34" w:rsidR="002109A2" w:rsidRDefault="002109A2" w:rsidP="00421C07">
      <w:pPr>
        <w:jc w:val="center"/>
        <w:rPr>
          <w:b/>
          <w:bCs/>
        </w:rPr>
      </w:pPr>
      <w:r w:rsidRPr="008C1402">
        <w:rPr>
          <w:b/>
          <w:bCs/>
        </w:rPr>
        <w:lastRenderedPageBreak/>
        <w:t>ОГЛАВЛЕНИЕ</w:t>
      </w:r>
    </w:p>
    <w:p w14:paraId="52067196" w14:textId="1C0B5156" w:rsidR="00D156D9" w:rsidRDefault="00D156D9" w:rsidP="00421C07">
      <w:pPr>
        <w:jc w:val="center"/>
        <w:rPr>
          <w:b/>
          <w:bCs/>
        </w:rPr>
      </w:pPr>
    </w:p>
    <w:p w14:paraId="7D6B48A4" w14:textId="69CF8D33" w:rsidR="00D156D9" w:rsidRDefault="00742E0F">
      <w:pPr>
        <w:pStyle w:val="TOC1"/>
        <w:rPr>
          <w:rFonts w:asciiTheme="minorHAnsi" w:eastAsiaTheme="minorEastAsia" w:hAnsiTheme="minorHAnsi" w:cstheme="minorBidi"/>
          <w:b w:val="0"/>
          <w:sz w:val="22"/>
          <w:szCs w:val="22"/>
        </w:rPr>
      </w:pPr>
      <w:r w:rsidRPr="008C1402">
        <w:rPr>
          <w:szCs w:val="22"/>
        </w:rPr>
        <w:fldChar w:fldCharType="begin"/>
      </w:r>
      <w:r w:rsidR="00786CC6" w:rsidRPr="008C1402">
        <w:rPr>
          <w:szCs w:val="22"/>
        </w:rPr>
        <w:instrText xml:space="preserve"> TOC \o "1-3" \h \z </w:instrText>
      </w:r>
      <w:r w:rsidRPr="008C1402">
        <w:rPr>
          <w:szCs w:val="22"/>
        </w:rPr>
        <w:fldChar w:fldCharType="separate"/>
      </w:r>
      <w:hyperlink w:anchor="_Toc143171191" w:history="1">
        <w:r w:rsidR="00D156D9" w:rsidRPr="00F86A34">
          <w:rPr>
            <w:rStyle w:val="Hyperlink"/>
          </w:rPr>
          <w:t xml:space="preserve">1 </w:t>
        </w:r>
      </w:hyperlink>
      <w:r w:rsidR="00D156D9">
        <w:rPr>
          <w:rFonts w:asciiTheme="minorHAnsi" w:eastAsiaTheme="minorEastAsia" w:hAnsiTheme="minorHAnsi" w:cstheme="minorBidi"/>
          <w:b w:val="0"/>
          <w:sz w:val="22"/>
          <w:szCs w:val="22"/>
        </w:rPr>
        <w:tab/>
      </w:r>
      <w:hyperlink w:anchor="_Toc143171191" w:history="1">
        <w:r w:rsidR="00D156D9" w:rsidRPr="00F86A34">
          <w:rPr>
            <w:rStyle w:val="Hyperlink"/>
          </w:rPr>
          <w:t xml:space="preserve">ВВЕДЕНИЕ </w:t>
        </w:r>
      </w:hyperlink>
      <w:r w:rsidR="00D156D9">
        <w:rPr>
          <w:webHidden/>
        </w:rPr>
        <w:tab/>
      </w:r>
      <w:r w:rsidR="00D156D9">
        <w:rPr>
          <w:webHidden/>
        </w:rPr>
        <w:fldChar w:fldCharType="begin"/>
      </w:r>
      <w:r w:rsidR="00D156D9">
        <w:rPr>
          <w:webHidden/>
        </w:rPr>
        <w:instrText xml:space="preserve"> PAGEREF _Toc143171191 \h </w:instrText>
      </w:r>
      <w:r w:rsidR="00D156D9">
        <w:rPr>
          <w:webHidden/>
        </w:rPr>
      </w:r>
      <w:r w:rsidR="00D156D9">
        <w:rPr>
          <w:webHidden/>
        </w:rPr>
        <w:fldChar w:fldCharType="separate"/>
      </w:r>
      <w:hyperlink w:anchor="_Toc143171191" w:history="1">
        <w:r w:rsidR="00C13814">
          <w:rPr>
            <w:webHidden/>
          </w:rPr>
          <w:t>3</w:t>
        </w:r>
      </w:hyperlink>
      <w:r w:rsidR="00D156D9">
        <w:rPr>
          <w:webHidden/>
        </w:rPr>
        <w:fldChar w:fldCharType="end"/>
      </w:r>
    </w:p>
    <w:p w14:paraId="17CEAD8C" w14:textId="0CF6D4E2" w:rsidR="00D156D9" w:rsidRDefault="00000000">
      <w:pPr>
        <w:pStyle w:val="TOC1"/>
        <w:rPr>
          <w:rFonts w:asciiTheme="minorHAnsi" w:eastAsiaTheme="minorEastAsia" w:hAnsiTheme="minorHAnsi" w:cstheme="minorBidi"/>
          <w:b w:val="0"/>
          <w:sz w:val="22"/>
          <w:szCs w:val="22"/>
        </w:rPr>
      </w:pPr>
      <w:hyperlink w:anchor="_Toc143171192" w:history="1">
        <w:r w:rsidR="00D156D9" w:rsidRPr="00F86A34">
          <w:rPr>
            <w:rStyle w:val="Hyperlink"/>
          </w:rPr>
          <w:t xml:space="preserve">2 </w:t>
        </w:r>
      </w:hyperlink>
      <w:r w:rsidR="00D156D9">
        <w:rPr>
          <w:rFonts w:asciiTheme="minorHAnsi" w:eastAsiaTheme="minorEastAsia" w:hAnsiTheme="minorHAnsi" w:cstheme="minorBidi"/>
          <w:b w:val="0"/>
          <w:sz w:val="22"/>
          <w:szCs w:val="22"/>
        </w:rPr>
        <w:tab/>
      </w:r>
      <w:hyperlink w:anchor="_Toc143171192" w:history="1">
        <w:r w:rsidR="00D156D9" w:rsidRPr="00F86A34">
          <w:rPr>
            <w:rStyle w:val="Hyperlink"/>
          </w:rPr>
          <w:t xml:space="preserve">ИЗМЕНЕНИЯ СЕРВИСА </w:t>
        </w:r>
      </w:hyperlink>
      <w:r w:rsidR="00D156D9">
        <w:rPr>
          <w:webHidden/>
        </w:rPr>
        <w:tab/>
      </w:r>
      <w:r w:rsidR="00D156D9">
        <w:rPr>
          <w:webHidden/>
        </w:rPr>
        <w:fldChar w:fldCharType="begin"/>
      </w:r>
      <w:r w:rsidR="00D156D9">
        <w:rPr>
          <w:webHidden/>
        </w:rPr>
        <w:instrText xml:space="preserve"> PAGEREF _Toc143171192 \h </w:instrText>
      </w:r>
      <w:r w:rsidR="00D156D9">
        <w:rPr>
          <w:webHidden/>
        </w:rPr>
      </w:r>
      <w:r w:rsidR="00D156D9">
        <w:rPr>
          <w:webHidden/>
        </w:rPr>
        <w:fldChar w:fldCharType="separate"/>
      </w:r>
      <w:hyperlink w:anchor="_Toc143171192" w:history="1">
        <w:r w:rsidR="00C13814">
          <w:rPr>
            <w:webHidden/>
          </w:rPr>
          <w:t>3</w:t>
        </w:r>
      </w:hyperlink>
      <w:r w:rsidR="00D156D9">
        <w:rPr>
          <w:webHidden/>
        </w:rPr>
        <w:fldChar w:fldCharType="end"/>
      </w:r>
    </w:p>
    <w:p w14:paraId="6EE491F9" w14:textId="7AEF48E6" w:rsidR="00D156D9" w:rsidRDefault="00000000">
      <w:pPr>
        <w:pStyle w:val="TOC1"/>
        <w:rPr>
          <w:rFonts w:asciiTheme="minorHAnsi" w:eastAsiaTheme="minorEastAsia" w:hAnsiTheme="minorHAnsi" w:cstheme="minorBidi"/>
          <w:b w:val="0"/>
          <w:sz w:val="22"/>
          <w:szCs w:val="22"/>
        </w:rPr>
      </w:pPr>
      <w:hyperlink w:anchor="_Toc143171193" w:history="1">
        <w:r w:rsidR="00D156D9" w:rsidRPr="00F86A34">
          <w:rPr>
            <w:rStyle w:val="Hyperlink"/>
          </w:rPr>
          <w:t xml:space="preserve">3 </w:t>
        </w:r>
      </w:hyperlink>
      <w:r w:rsidR="00D156D9">
        <w:rPr>
          <w:rFonts w:asciiTheme="minorHAnsi" w:eastAsiaTheme="minorEastAsia" w:hAnsiTheme="minorHAnsi" w:cstheme="minorBidi"/>
          <w:b w:val="0"/>
          <w:sz w:val="22"/>
          <w:szCs w:val="22"/>
        </w:rPr>
        <w:tab/>
      </w:r>
      <w:hyperlink w:anchor="_Toc143171193" w:history="1">
        <w:r w:rsidR="00D156D9" w:rsidRPr="00F86A34">
          <w:rPr>
            <w:rStyle w:val="Hyperlink"/>
          </w:rPr>
          <w:t xml:space="preserve">ВОВЛЕЧЕНИЕ ОБЩЕСТВЕННОСТИ </w:t>
        </w:r>
      </w:hyperlink>
      <w:r w:rsidR="00D156D9">
        <w:rPr>
          <w:webHidden/>
        </w:rPr>
        <w:tab/>
      </w:r>
      <w:r w:rsidR="00D156D9">
        <w:rPr>
          <w:webHidden/>
        </w:rPr>
        <w:fldChar w:fldCharType="begin"/>
      </w:r>
      <w:r w:rsidR="00D156D9">
        <w:rPr>
          <w:webHidden/>
        </w:rPr>
        <w:instrText xml:space="preserve"> PAGEREF _Toc143171193 \h </w:instrText>
      </w:r>
      <w:r w:rsidR="00D156D9">
        <w:rPr>
          <w:webHidden/>
        </w:rPr>
      </w:r>
      <w:r w:rsidR="00D156D9">
        <w:rPr>
          <w:webHidden/>
        </w:rPr>
        <w:fldChar w:fldCharType="separate"/>
      </w:r>
      <w:hyperlink w:anchor="_Toc143171193" w:history="1">
        <w:r w:rsidR="00C13814">
          <w:rPr>
            <w:webHidden/>
          </w:rPr>
          <w:t>3</w:t>
        </w:r>
      </w:hyperlink>
      <w:r w:rsidR="00D156D9">
        <w:rPr>
          <w:webHidden/>
        </w:rPr>
        <w:fldChar w:fldCharType="end"/>
      </w:r>
    </w:p>
    <w:p w14:paraId="51C0ED8D" w14:textId="69DDCC78" w:rsidR="00D156D9" w:rsidRDefault="00000000">
      <w:pPr>
        <w:pStyle w:val="TOC2"/>
        <w:rPr>
          <w:rFonts w:asciiTheme="minorHAnsi" w:eastAsiaTheme="minorEastAsia" w:hAnsiTheme="minorHAnsi" w:cstheme="minorBidi"/>
          <w:noProof/>
          <w:szCs w:val="22"/>
        </w:rPr>
      </w:pPr>
      <w:hyperlink w:anchor="_Toc143171194" w:history="1">
        <w:r w:rsidR="00D156D9" w:rsidRPr="00F86A34">
          <w:rPr>
            <w:rStyle w:val="Hyperlink"/>
            <w:noProof/>
          </w:rPr>
          <w:t xml:space="preserve">3.1 </w:t>
        </w:r>
      </w:hyperlink>
      <w:r w:rsidR="00D156D9">
        <w:rPr>
          <w:rFonts w:asciiTheme="minorHAnsi" w:eastAsiaTheme="minorEastAsia" w:hAnsiTheme="minorHAnsi" w:cstheme="minorBidi"/>
          <w:noProof/>
          <w:szCs w:val="22"/>
        </w:rPr>
        <w:tab/>
      </w:r>
      <w:hyperlink w:anchor="_Toc143171194" w:history="1">
        <w:r w:rsidR="00D156D9" w:rsidRPr="00F86A34">
          <w:rPr>
            <w:rStyle w:val="Hyperlink"/>
            <w:noProof/>
          </w:rPr>
          <w:t xml:space="preserve">Общественные комментарии </w:t>
        </w:r>
      </w:hyperlink>
      <w:r w:rsidR="00D156D9">
        <w:rPr>
          <w:noProof/>
          <w:webHidden/>
        </w:rPr>
        <w:tab/>
      </w:r>
      <w:r w:rsidR="00D156D9">
        <w:rPr>
          <w:noProof/>
          <w:webHidden/>
        </w:rPr>
        <w:fldChar w:fldCharType="begin"/>
      </w:r>
      <w:r w:rsidR="00D156D9">
        <w:rPr>
          <w:noProof/>
          <w:webHidden/>
        </w:rPr>
        <w:instrText xml:space="preserve"> PAGEREF _Toc143171194 \h </w:instrText>
      </w:r>
      <w:r w:rsidR="00D156D9">
        <w:rPr>
          <w:noProof/>
          <w:webHidden/>
        </w:rPr>
      </w:r>
      <w:r w:rsidR="00D156D9">
        <w:rPr>
          <w:noProof/>
          <w:webHidden/>
        </w:rPr>
        <w:fldChar w:fldCharType="separate"/>
      </w:r>
      <w:hyperlink w:anchor="_Toc143171194" w:history="1">
        <w:r w:rsidR="00C13814">
          <w:rPr>
            <w:noProof/>
            <w:webHidden/>
          </w:rPr>
          <w:t>4</w:t>
        </w:r>
      </w:hyperlink>
      <w:r w:rsidR="00D156D9">
        <w:rPr>
          <w:noProof/>
          <w:webHidden/>
        </w:rPr>
        <w:fldChar w:fldCharType="end"/>
      </w:r>
    </w:p>
    <w:p w14:paraId="716609DE" w14:textId="1C4E19E3" w:rsidR="00D156D9" w:rsidRDefault="00000000">
      <w:pPr>
        <w:pStyle w:val="TOC2"/>
        <w:rPr>
          <w:rFonts w:asciiTheme="minorHAnsi" w:eastAsiaTheme="minorEastAsia" w:hAnsiTheme="minorHAnsi" w:cstheme="minorBidi"/>
          <w:noProof/>
          <w:szCs w:val="22"/>
        </w:rPr>
      </w:pPr>
      <w:hyperlink w:anchor="_Toc143171195" w:history="1">
        <w:r w:rsidR="00D156D9" w:rsidRPr="00F86A34">
          <w:rPr>
            <w:rStyle w:val="Hyperlink"/>
            <w:noProof/>
          </w:rPr>
          <w:t xml:space="preserve">3.2 </w:t>
        </w:r>
      </w:hyperlink>
      <w:r w:rsidR="00D156D9">
        <w:rPr>
          <w:rFonts w:asciiTheme="minorHAnsi" w:eastAsiaTheme="minorEastAsia" w:hAnsiTheme="minorHAnsi" w:cstheme="minorBidi"/>
          <w:noProof/>
          <w:szCs w:val="22"/>
        </w:rPr>
        <w:tab/>
      </w:r>
      <w:hyperlink w:anchor="_Toc143171195" w:history="1">
        <w:r w:rsidR="00D156D9" w:rsidRPr="00F86A34">
          <w:rPr>
            <w:rStyle w:val="Hyperlink"/>
            <w:noProof/>
          </w:rPr>
          <w:t xml:space="preserve">Виртуальные комментарии </w:t>
        </w:r>
      </w:hyperlink>
      <w:r w:rsidR="00D156D9">
        <w:rPr>
          <w:noProof/>
          <w:webHidden/>
        </w:rPr>
        <w:tab/>
      </w:r>
      <w:r w:rsidR="00D156D9">
        <w:rPr>
          <w:noProof/>
          <w:webHidden/>
        </w:rPr>
        <w:fldChar w:fldCharType="begin"/>
      </w:r>
      <w:r w:rsidR="00D156D9">
        <w:rPr>
          <w:noProof/>
          <w:webHidden/>
        </w:rPr>
        <w:instrText xml:space="preserve"> PAGEREF _Toc143171195 \h </w:instrText>
      </w:r>
      <w:r w:rsidR="00D156D9">
        <w:rPr>
          <w:noProof/>
          <w:webHidden/>
        </w:rPr>
      </w:r>
      <w:r w:rsidR="00D156D9">
        <w:rPr>
          <w:noProof/>
          <w:webHidden/>
        </w:rPr>
        <w:fldChar w:fldCharType="separate"/>
      </w:r>
      <w:hyperlink w:anchor="_Toc143171195" w:history="1">
        <w:r w:rsidR="00C13814">
          <w:rPr>
            <w:noProof/>
            <w:webHidden/>
          </w:rPr>
          <w:t>5</w:t>
        </w:r>
      </w:hyperlink>
      <w:r w:rsidR="00D156D9">
        <w:rPr>
          <w:noProof/>
          <w:webHidden/>
        </w:rPr>
        <w:fldChar w:fldCharType="end"/>
      </w:r>
    </w:p>
    <w:p w14:paraId="72958D12" w14:textId="7392C5CA" w:rsidR="00D156D9" w:rsidRDefault="00000000">
      <w:pPr>
        <w:pStyle w:val="TOC1"/>
        <w:rPr>
          <w:rFonts w:asciiTheme="minorHAnsi" w:eastAsiaTheme="minorEastAsia" w:hAnsiTheme="minorHAnsi" w:cstheme="minorBidi"/>
          <w:b w:val="0"/>
          <w:sz w:val="22"/>
          <w:szCs w:val="22"/>
        </w:rPr>
      </w:pPr>
      <w:hyperlink w:anchor="_Toc143171196" w:history="1">
        <w:r w:rsidR="00D156D9" w:rsidRPr="00F86A34">
          <w:rPr>
            <w:rStyle w:val="Hyperlink"/>
          </w:rPr>
          <w:t xml:space="preserve">4 </w:t>
        </w:r>
      </w:hyperlink>
      <w:r w:rsidR="00D156D9">
        <w:rPr>
          <w:rFonts w:asciiTheme="minorHAnsi" w:eastAsiaTheme="minorEastAsia" w:hAnsiTheme="minorHAnsi" w:cstheme="minorBidi"/>
          <w:b w:val="0"/>
          <w:sz w:val="22"/>
          <w:szCs w:val="22"/>
        </w:rPr>
        <w:tab/>
      </w:r>
      <w:hyperlink w:anchor="_Toc143171196" w:history="1">
        <w:r w:rsidR="00D156D9" w:rsidRPr="00F86A34">
          <w:rPr>
            <w:rStyle w:val="Hyperlink"/>
          </w:rPr>
          <w:t xml:space="preserve">МЕТОДОЛОГИЯ </w:t>
        </w:r>
      </w:hyperlink>
      <w:r w:rsidR="00D156D9">
        <w:rPr>
          <w:webHidden/>
        </w:rPr>
        <w:tab/>
      </w:r>
      <w:r w:rsidR="00D156D9">
        <w:rPr>
          <w:webHidden/>
        </w:rPr>
        <w:fldChar w:fldCharType="begin"/>
      </w:r>
      <w:r w:rsidR="00D156D9">
        <w:rPr>
          <w:webHidden/>
        </w:rPr>
        <w:instrText xml:space="preserve"> PAGEREF _Toc143171196 \h </w:instrText>
      </w:r>
      <w:r w:rsidR="00D156D9">
        <w:rPr>
          <w:webHidden/>
        </w:rPr>
      </w:r>
      <w:r w:rsidR="00D156D9">
        <w:rPr>
          <w:webHidden/>
        </w:rPr>
        <w:fldChar w:fldCharType="separate"/>
      </w:r>
      <w:hyperlink w:anchor="_Toc143171196" w:history="1">
        <w:r w:rsidR="00C13814">
          <w:rPr>
            <w:webHidden/>
          </w:rPr>
          <w:t>6</w:t>
        </w:r>
      </w:hyperlink>
      <w:r w:rsidR="00D156D9">
        <w:rPr>
          <w:webHidden/>
        </w:rPr>
        <w:fldChar w:fldCharType="end"/>
      </w:r>
    </w:p>
    <w:p w14:paraId="6E51DC74" w14:textId="77C4ACE5" w:rsidR="00D156D9" w:rsidRDefault="00000000">
      <w:pPr>
        <w:pStyle w:val="TOC2"/>
        <w:rPr>
          <w:rFonts w:asciiTheme="minorHAnsi" w:eastAsiaTheme="minorEastAsia" w:hAnsiTheme="minorHAnsi" w:cstheme="minorBidi"/>
          <w:noProof/>
          <w:szCs w:val="22"/>
        </w:rPr>
      </w:pPr>
      <w:hyperlink w:anchor="_Toc143171197" w:history="1">
        <w:r w:rsidR="00D156D9" w:rsidRPr="00F86A34">
          <w:rPr>
            <w:rStyle w:val="Hyperlink"/>
            <w:noProof/>
          </w:rPr>
          <w:t xml:space="preserve">4.1 </w:t>
        </w:r>
      </w:hyperlink>
      <w:r w:rsidR="00D156D9">
        <w:rPr>
          <w:rFonts w:asciiTheme="minorHAnsi" w:eastAsiaTheme="minorEastAsia" w:hAnsiTheme="minorHAnsi" w:cstheme="minorBidi"/>
          <w:noProof/>
          <w:szCs w:val="22"/>
        </w:rPr>
        <w:tab/>
      </w:r>
      <w:hyperlink w:anchor="_Toc143171197" w:history="1">
        <w:r w:rsidR="00D156D9" w:rsidRPr="00F86A34">
          <w:rPr>
            <w:rStyle w:val="Hyperlink"/>
            <w:noProof/>
          </w:rPr>
          <w:t xml:space="preserve">Правовой и нормативный контекст </w:t>
        </w:r>
      </w:hyperlink>
      <w:r w:rsidR="00D156D9">
        <w:rPr>
          <w:noProof/>
          <w:webHidden/>
        </w:rPr>
        <w:tab/>
      </w:r>
      <w:r w:rsidR="00D156D9">
        <w:rPr>
          <w:noProof/>
          <w:webHidden/>
        </w:rPr>
        <w:fldChar w:fldCharType="begin"/>
      </w:r>
      <w:r w:rsidR="00D156D9">
        <w:rPr>
          <w:noProof/>
          <w:webHidden/>
        </w:rPr>
        <w:instrText xml:space="preserve"> PAGEREF _Toc143171197 \h </w:instrText>
      </w:r>
      <w:r w:rsidR="00D156D9">
        <w:rPr>
          <w:noProof/>
          <w:webHidden/>
        </w:rPr>
      </w:r>
      <w:r w:rsidR="00D156D9">
        <w:rPr>
          <w:noProof/>
          <w:webHidden/>
        </w:rPr>
        <w:fldChar w:fldCharType="separate"/>
      </w:r>
      <w:hyperlink w:anchor="_Toc143171197" w:history="1">
        <w:r w:rsidR="00C13814">
          <w:rPr>
            <w:noProof/>
            <w:webHidden/>
          </w:rPr>
          <w:t>6</w:t>
        </w:r>
      </w:hyperlink>
      <w:r w:rsidR="00D156D9">
        <w:rPr>
          <w:noProof/>
          <w:webHidden/>
        </w:rPr>
        <w:fldChar w:fldCharType="end"/>
      </w:r>
    </w:p>
    <w:p w14:paraId="55834427" w14:textId="117D103B" w:rsidR="00D156D9" w:rsidRDefault="00000000">
      <w:pPr>
        <w:pStyle w:val="TOC2"/>
        <w:rPr>
          <w:rFonts w:asciiTheme="minorHAnsi" w:eastAsiaTheme="minorEastAsia" w:hAnsiTheme="minorHAnsi" w:cstheme="minorBidi"/>
          <w:noProof/>
          <w:szCs w:val="22"/>
        </w:rPr>
      </w:pPr>
      <w:hyperlink w:anchor="_Toc143171198" w:history="1">
        <w:r w:rsidR="00D156D9" w:rsidRPr="00F86A34">
          <w:rPr>
            <w:rStyle w:val="Hyperlink"/>
            <w:noProof/>
          </w:rPr>
          <w:t xml:space="preserve">4.2 </w:t>
        </w:r>
      </w:hyperlink>
      <w:r w:rsidR="00D156D9">
        <w:rPr>
          <w:rFonts w:asciiTheme="minorHAnsi" w:eastAsiaTheme="minorEastAsia" w:hAnsiTheme="minorHAnsi" w:cstheme="minorBidi"/>
          <w:noProof/>
          <w:szCs w:val="22"/>
        </w:rPr>
        <w:tab/>
      </w:r>
      <w:hyperlink w:anchor="_Toc143171198" w:history="1">
        <w:r w:rsidR="00D156D9" w:rsidRPr="00F86A34">
          <w:rPr>
            <w:rStyle w:val="Hyperlink"/>
            <w:noProof/>
          </w:rPr>
          <w:t xml:space="preserve">Раздел VI. Руководство и справочная информация </w:t>
        </w:r>
      </w:hyperlink>
      <w:r w:rsidR="00D156D9">
        <w:rPr>
          <w:noProof/>
          <w:webHidden/>
        </w:rPr>
        <w:tab/>
      </w:r>
      <w:r w:rsidR="00D156D9">
        <w:rPr>
          <w:noProof/>
          <w:webHidden/>
        </w:rPr>
        <w:fldChar w:fldCharType="begin"/>
      </w:r>
      <w:r w:rsidR="00D156D9">
        <w:rPr>
          <w:noProof/>
          <w:webHidden/>
        </w:rPr>
        <w:instrText xml:space="preserve"> PAGEREF _Toc143171198 \h </w:instrText>
      </w:r>
      <w:r w:rsidR="00D156D9">
        <w:rPr>
          <w:noProof/>
          <w:webHidden/>
        </w:rPr>
      </w:r>
      <w:r w:rsidR="00D156D9">
        <w:rPr>
          <w:noProof/>
          <w:webHidden/>
        </w:rPr>
        <w:fldChar w:fldCharType="separate"/>
      </w:r>
      <w:hyperlink w:anchor="_Toc143171198" w:history="1">
        <w:r w:rsidR="00C13814">
          <w:rPr>
            <w:noProof/>
            <w:webHidden/>
          </w:rPr>
          <w:t>6</w:t>
        </w:r>
      </w:hyperlink>
      <w:r w:rsidR="00D156D9">
        <w:rPr>
          <w:noProof/>
          <w:webHidden/>
        </w:rPr>
        <w:fldChar w:fldCharType="end"/>
      </w:r>
    </w:p>
    <w:p w14:paraId="27DA694E" w14:textId="27FE6619" w:rsidR="00D156D9" w:rsidRDefault="00000000">
      <w:pPr>
        <w:pStyle w:val="TOC2"/>
        <w:rPr>
          <w:rFonts w:asciiTheme="minorHAnsi" w:eastAsiaTheme="minorEastAsia" w:hAnsiTheme="minorHAnsi" w:cstheme="minorBidi"/>
          <w:noProof/>
          <w:szCs w:val="22"/>
        </w:rPr>
      </w:pPr>
      <w:hyperlink w:anchor="_Toc143171199" w:history="1">
        <w:r w:rsidR="00D156D9" w:rsidRPr="00F86A34">
          <w:rPr>
            <w:rStyle w:val="Hyperlink"/>
            <w:noProof/>
          </w:rPr>
          <w:t xml:space="preserve">4.3 </w:t>
        </w:r>
      </w:hyperlink>
      <w:r w:rsidR="00D156D9">
        <w:rPr>
          <w:rFonts w:asciiTheme="minorHAnsi" w:eastAsiaTheme="minorEastAsia" w:hAnsiTheme="minorHAnsi" w:cstheme="minorBidi"/>
          <w:noProof/>
          <w:szCs w:val="22"/>
        </w:rPr>
        <w:tab/>
      </w:r>
      <w:hyperlink w:anchor="_Toc143171199" w:history="1">
        <w:r w:rsidR="00D156D9" w:rsidRPr="00F86A34">
          <w:rPr>
            <w:rStyle w:val="Hyperlink"/>
            <w:noProof/>
          </w:rPr>
          <w:t xml:space="preserve">Наборы данных </w:t>
        </w:r>
      </w:hyperlink>
      <w:r w:rsidR="00D156D9">
        <w:rPr>
          <w:noProof/>
          <w:webHidden/>
        </w:rPr>
        <w:tab/>
      </w:r>
      <w:r w:rsidR="00D156D9">
        <w:rPr>
          <w:noProof/>
          <w:webHidden/>
        </w:rPr>
        <w:fldChar w:fldCharType="begin"/>
      </w:r>
      <w:r w:rsidR="00D156D9">
        <w:rPr>
          <w:noProof/>
          <w:webHidden/>
        </w:rPr>
        <w:instrText xml:space="preserve"> PAGEREF _Toc143171199 \h </w:instrText>
      </w:r>
      <w:r w:rsidR="00D156D9">
        <w:rPr>
          <w:noProof/>
          <w:webHidden/>
        </w:rPr>
      </w:r>
      <w:r w:rsidR="00D156D9">
        <w:rPr>
          <w:noProof/>
          <w:webHidden/>
        </w:rPr>
        <w:fldChar w:fldCharType="separate"/>
      </w:r>
      <w:hyperlink w:anchor="_Toc143171199" w:history="1">
        <w:r w:rsidR="00C13814">
          <w:rPr>
            <w:noProof/>
            <w:webHidden/>
          </w:rPr>
          <w:t>6</w:t>
        </w:r>
      </w:hyperlink>
      <w:r w:rsidR="00D156D9">
        <w:rPr>
          <w:noProof/>
          <w:webHidden/>
        </w:rPr>
        <w:fldChar w:fldCharType="end"/>
      </w:r>
    </w:p>
    <w:p w14:paraId="0106A6B6" w14:textId="36697936" w:rsidR="00D156D9" w:rsidRDefault="00000000">
      <w:pPr>
        <w:pStyle w:val="TOC2"/>
        <w:rPr>
          <w:rFonts w:asciiTheme="minorHAnsi" w:eastAsiaTheme="minorEastAsia" w:hAnsiTheme="minorHAnsi" w:cstheme="minorBidi"/>
          <w:noProof/>
          <w:szCs w:val="22"/>
        </w:rPr>
      </w:pPr>
      <w:hyperlink w:anchor="_Toc143171200" w:history="1">
        <w:r w:rsidR="00D156D9" w:rsidRPr="00F86A34">
          <w:rPr>
            <w:rStyle w:val="Hyperlink"/>
            <w:noProof/>
          </w:rPr>
          <w:t xml:space="preserve">4.4 </w:t>
        </w:r>
      </w:hyperlink>
      <w:r w:rsidR="00D156D9">
        <w:rPr>
          <w:rFonts w:asciiTheme="minorHAnsi" w:eastAsiaTheme="minorEastAsia" w:hAnsiTheme="minorHAnsi" w:cstheme="minorBidi"/>
          <w:noProof/>
          <w:szCs w:val="22"/>
        </w:rPr>
        <w:tab/>
      </w:r>
      <w:hyperlink w:anchor="_Toc143171200" w:history="1">
        <w:r w:rsidR="00D156D9" w:rsidRPr="00F86A34">
          <w:rPr>
            <w:rStyle w:val="Hyperlink"/>
            <w:noProof/>
          </w:rPr>
          <w:t xml:space="preserve">Определения </w:t>
        </w:r>
      </w:hyperlink>
      <w:r w:rsidR="00D156D9">
        <w:rPr>
          <w:noProof/>
          <w:webHidden/>
        </w:rPr>
        <w:tab/>
      </w:r>
      <w:r w:rsidR="00D156D9">
        <w:rPr>
          <w:noProof/>
          <w:webHidden/>
        </w:rPr>
        <w:fldChar w:fldCharType="begin"/>
      </w:r>
      <w:r w:rsidR="00D156D9">
        <w:rPr>
          <w:noProof/>
          <w:webHidden/>
        </w:rPr>
        <w:instrText xml:space="preserve"> PAGEREF _Toc143171200 \h </w:instrText>
      </w:r>
      <w:r w:rsidR="00D156D9">
        <w:rPr>
          <w:noProof/>
          <w:webHidden/>
        </w:rPr>
      </w:r>
      <w:r w:rsidR="00D156D9">
        <w:rPr>
          <w:noProof/>
          <w:webHidden/>
        </w:rPr>
        <w:fldChar w:fldCharType="separate"/>
      </w:r>
      <w:hyperlink w:anchor="_Toc143171200" w:history="1">
        <w:r w:rsidR="00C13814">
          <w:rPr>
            <w:noProof/>
            <w:webHidden/>
          </w:rPr>
          <w:t>6</w:t>
        </w:r>
      </w:hyperlink>
      <w:r w:rsidR="00D156D9">
        <w:rPr>
          <w:noProof/>
          <w:webHidden/>
        </w:rPr>
        <w:fldChar w:fldCharType="end"/>
      </w:r>
    </w:p>
    <w:p w14:paraId="773651A1" w14:textId="6C20829D" w:rsidR="00D156D9" w:rsidRDefault="00000000">
      <w:pPr>
        <w:pStyle w:val="TOC2"/>
        <w:rPr>
          <w:rFonts w:asciiTheme="minorHAnsi" w:eastAsiaTheme="minorEastAsia" w:hAnsiTheme="minorHAnsi" w:cstheme="minorBidi"/>
          <w:noProof/>
          <w:szCs w:val="22"/>
        </w:rPr>
      </w:pPr>
      <w:hyperlink w:anchor="_Toc143171201" w:history="1">
        <w:r w:rsidR="00D156D9" w:rsidRPr="00F86A34">
          <w:rPr>
            <w:rStyle w:val="Hyperlink"/>
            <w:noProof/>
          </w:rPr>
          <w:t xml:space="preserve">4.5 </w:t>
        </w:r>
      </w:hyperlink>
      <w:r w:rsidR="00D156D9">
        <w:rPr>
          <w:rFonts w:asciiTheme="minorHAnsi" w:eastAsiaTheme="minorEastAsia" w:hAnsiTheme="minorHAnsi" w:cstheme="minorBidi"/>
          <w:noProof/>
          <w:szCs w:val="22"/>
        </w:rPr>
        <w:tab/>
      </w:r>
      <w:hyperlink w:anchor="_Toc143171201" w:history="1">
        <w:r w:rsidR="00D156D9" w:rsidRPr="00F86A34">
          <w:rPr>
            <w:rStyle w:val="Hyperlink"/>
            <w:noProof/>
          </w:rPr>
          <w:t xml:space="preserve">Область исследования </w:t>
        </w:r>
      </w:hyperlink>
      <w:r w:rsidR="00D156D9">
        <w:rPr>
          <w:noProof/>
          <w:webHidden/>
        </w:rPr>
        <w:tab/>
      </w:r>
      <w:r w:rsidR="00D156D9">
        <w:rPr>
          <w:noProof/>
          <w:webHidden/>
        </w:rPr>
        <w:fldChar w:fldCharType="begin"/>
      </w:r>
      <w:r w:rsidR="00D156D9">
        <w:rPr>
          <w:noProof/>
          <w:webHidden/>
        </w:rPr>
        <w:instrText xml:space="preserve"> PAGEREF _Toc143171201 \h </w:instrText>
      </w:r>
      <w:r w:rsidR="00D156D9">
        <w:rPr>
          <w:noProof/>
          <w:webHidden/>
        </w:rPr>
      </w:r>
      <w:r w:rsidR="00D156D9">
        <w:rPr>
          <w:noProof/>
          <w:webHidden/>
        </w:rPr>
        <w:fldChar w:fldCharType="separate"/>
      </w:r>
      <w:hyperlink w:anchor="_Toc143171201" w:history="1">
        <w:r w:rsidR="00C13814">
          <w:rPr>
            <w:noProof/>
            <w:webHidden/>
          </w:rPr>
          <w:t>7</w:t>
        </w:r>
      </w:hyperlink>
      <w:r w:rsidR="00D156D9">
        <w:rPr>
          <w:noProof/>
          <w:webHidden/>
        </w:rPr>
        <w:fldChar w:fldCharType="end"/>
      </w:r>
    </w:p>
    <w:p w14:paraId="79E6928F" w14:textId="43449C9B" w:rsidR="00D156D9" w:rsidRDefault="00000000">
      <w:pPr>
        <w:pStyle w:val="TOC3"/>
        <w:rPr>
          <w:rFonts w:asciiTheme="minorHAnsi" w:eastAsiaTheme="minorEastAsia" w:hAnsiTheme="minorHAnsi" w:cstheme="minorBidi"/>
          <w:szCs w:val="22"/>
        </w:rPr>
      </w:pPr>
      <w:hyperlink w:anchor="_Toc143171202" w:history="1">
        <w:r w:rsidR="00D156D9" w:rsidRPr="00F86A34">
          <w:rPr>
            <w:rStyle w:val="Hyperlink"/>
          </w:rPr>
          <w:t xml:space="preserve">4.5.1 </w:t>
        </w:r>
      </w:hyperlink>
      <w:r w:rsidR="00D156D9">
        <w:rPr>
          <w:rFonts w:asciiTheme="minorHAnsi" w:eastAsiaTheme="minorEastAsia" w:hAnsiTheme="minorHAnsi" w:cstheme="minorBidi"/>
          <w:szCs w:val="22"/>
        </w:rPr>
        <w:tab/>
      </w:r>
      <w:hyperlink w:anchor="_Toc143171202" w:history="1">
        <w:r w:rsidR="00D156D9" w:rsidRPr="00F86A34">
          <w:rPr>
            <w:rStyle w:val="Hyperlink"/>
          </w:rPr>
          <w:t xml:space="preserve">Зона обслуживания </w:t>
        </w:r>
      </w:hyperlink>
      <w:r w:rsidR="00D156D9">
        <w:rPr>
          <w:webHidden/>
        </w:rPr>
        <w:tab/>
      </w:r>
      <w:r w:rsidR="00D156D9">
        <w:rPr>
          <w:webHidden/>
        </w:rPr>
        <w:fldChar w:fldCharType="begin"/>
      </w:r>
      <w:r w:rsidR="00D156D9">
        <w:rPr>
          <w:webHidden/>
        </w:rPr>
        <w:instrText xml:space="preserve"> PAGEREF _Toc143171202 \h </w:instrText>
      </w:r>
      <w:r w:rsidR="00D156D9">
        <w:rPr>
          <w:webHidden/>
        </w:rPr>
      </w:r>
      <w:r w:rsidR="00D156D9">
        <w:rPr>
          <w:webHidden/>
        </w:rPr>
        <w:fldChar w:fldCharType="separate"/>
      </w:r>
      <w:hyperlink w:anchor="_Toc143171202" w:history="1">
        <w:r w:rsidR="00C13814">
          <w:rPr>
            <w:webHidden/>
          </w:rPr>
          <w:t>7</w:t>
        </w:r>
      </w:hyperlink>
      <w:r w:rsidR="00D156D9">
        <w:rPr>
          <w:webHidden/>
        </w:rPr>
        <w:fldChar w:fldCharType="end"/>
      </w:r>
    </w:p>
    <w:p w14:paraId="1D91741C" w14:textId="2C61784D" w:rsidR="00D156D9" w:rsidRDefault="00000000">
      <w:pPr>
        <w:pStyle w:val="TOC2"/>
        <w:rPr>
          <w:rFonts w:asciiTheme="minorHAnsi" w:eastAsiaTheme="minorEastAsia" w:hAnsiTheme="minorHAnsi" w:cstheme="minorBidi"/>
          <w:noProof/>
          <w:szCs w:val="22"/>
        </w:rPr>
      </w:pPr>
      <w:hyperlink w:anchor="_Toc143171203" w:history="1">
        <w:r w:rsidR="00D156D9" w:rsidRPr="00F86A34">
          <w:rPr>
            <w:rStyle w:val="Hyperlink"/>
            <w:noProof/>
          </w:rPr>
          <w:t xml:space="preserve">4.6 </w:t>
        </w:r>
      </w:hyperlink>
      <w:r w:rsidR="00D156D9">
        <w:rPr>
          <w:rFonts w:asciiTheme="minorHAnsi" w:eastAsiaTheme="minorEastAsia" w:hAnsiTheme="minorHAnsi" w:cstheme="minorBidi"/>
          <w:noProof/>
          <w:szCs w:val="22"/>
        </w:rPr>
        <w:tab/>
      </w:r>
      <w:hyperlink w:anchor="_Toc143171203" w:history="1">
        <w:r w:rsidR="00D156D9" w:rsidRPr="00F86A34">
          <w:rPr>
            <w:rStyle w:val="Hyperlink"/>
            <w:noProof/>
          </w:rPr>
          <w:t xml:space="preserve">Расчеты данных </w:t>
        </w:r>
      </w:hyperlink>
      <w:r w:rsidR="00D156D9">
        <w:rPr>
          <w:noProof/>
          <w:webHidden/>
        </w:rPr>
        <w:tab/>
      </w:r>
      <w:r w:rsidR="00D156D9">
        <w:rPr>
          <w:noProof/>
          <w:webHidden/>
        </w:rPr>
        <w:fldChar w:fldCharType="begin"/>
      </w:r>
      <w:r w:rsidR="00D156D9">
        <w:rPr>
          <w:noProof/>
          <w:webHidden/>
        </w:rPr>
        <w:instrText xml:space="preserve"> PAGEREF _Toc143171203 \h </w:instrText>
      </w:r>
      <w:r w:rsidR="00D156D9">
        <w:rPr>
          <w:noProof/>
          <w:webHidden/>
        </w:rPr>
      </w:r>
      <w:r w:rsidR="00D156D9">
        <w:rPr>
          <w:noProof/>
          <w:webHidden/>
        </w:rPr>
        <w:fldChar w:fldCharType="separate"/>
      </w:r>
      <w:hyperlink w:anchor="_Toc143171203" w:history="1">
        <w:r w:rsidR="00C13814">
          <w:rPr>
            <w:noProof/>
            <w:webHidden/>
          </w:rPr>
          <w:t>7</w:t>
        </w:r>
      </w:hyperlink>
      <w:r w:rsidR="00D156D9">
        <w:rPr>
          <w:noProof/>
          <w:webHidden/>
        </w:rPr>
        <w:fldChar w:fldCharType="end"/>
      </w:r>
    </w:p>
    <w:p w14:paraId="702008E5" w14:textId="63BA3BB2" w:rsidR="00D156D9" w:rsidRDefault="00000000">
      <w:pPr>
        <w:pStyle w:val="TOC3"/>
        <w:rPr>
          <w:rFonts w:asciiTheme="minorHAnsi" w:eastAsiaTheme="minorEastAsia" w:hAnsiTheme="minorHAnsi" w:cstheme="minorBidi"/>
          <w:szCs w:val="22"/>
        </w:rPr>
      </w:pPr>
      <w:hyperlink w:anchor="_Toc143171204" w:history="1">
        <w:r w:rsidR="00D156D9" w:rsidRPr="00F86A34">
          <w:rPr>
            <w:rStyle w:val="Hyperlink"/>
          </w:rPr>
          <w:t xml:space="preserve">4.6.1 </w:t>
        </w:r>
      </w:hyperlink>
      <w:r w:rsidR="00D156D9">
        <w:rPr>
          <w:rFonts w:asciiTheme="minorHAnsi" w:eastAsiaTheme="minorEastAsia" w:hAnsiTheme="minorHAnsi" w:cstheme="minorBidi"/>
          <w:szCs w:val="22"/>
        </w:rPr>
        <w:tab/>
      </w:r>
      <w:hyperlink w:anchor="_Toc143171204" w:history="1">
        <w:r w:rsidR="00D156D9" w:rsidRPr="00F86A34">
          <w:rPr>
            <w:rStyle w:val="Hyperlink"/>
          </w:rPr>
          <w:t xml:space="preserve">Демографические данные </w:t>
        </w:r>
      </w:hyperlink>
      <w:r w:rsidR="00D156D9">
        <w:rPr>
          <w:webHidden/>
        </w:rPr>
        <w:tab/>
      </w:r>
      <w:r w:rsidR="00D156D9">
        <w:rPr>
          <w:webHidden/>
        </w:rPr>
        <w:fldChar w:fldCharType="begin"/>
      </w:r>
      <w:r w:rsidR="00D156D9">
        <w:rPr>
          <w:webHidden/>
        </w:rPr>
        <w:instrText xml:space="preserve"> PAGEREF _Toc143171204 \h </w:instrText>
      </w:r>
      <w:r w:rsidR="00D156D9">
        <w:rPr>
          <w:webHidden/>
        </w:rPr>
      </w:r>
      <w:r w:rsidR="00D156D9">
        <w:rPr>
          <w:webHidden/>
        </w:rPr>
        <w:fldChar w:fldCharType="separate"/>
      </w:r>
      <w:hyperlink w:anchor="_Toc143171204" w:history="1">
        <w:r w:rsidR="00C13814">
          <w:rPr>
            <w:webHidden/>
          </w:rPr>
          <w:t>7</w:t>
        </w:r>
      </w:hyperlink>
      <w:r w:rsidR="00D156D9">
        <w:rPr>
          <w:webHidden/>
        </w:rPr>
        <w:fldChar w:fldCharType="end"/>
      </w:r>
    </w:p>
    <w:p w14:paraId="18023846" w14:textId="2885AC40" w:rsidR="00D156D9" w:rsidRDefault="00000000">
      <w:pPr>
        <w:pStyle w:val="TOC2"/>
        <w:rPr>
          <w:rFonts w:asciiTheme="minorHAnsi" w:eastAsiaTheme="minorEastAsia" w:hAnsiTheme="minorHAnsi" w:cstheme="minorBidi"/>
          <w:noProof/>
          <w:szCs w:val="22"/>
        </w:rPr>
      </w:pPr>
      <w:hyperlink w:anchor="_Toc143171205" w:history="1">
        <w:r w:rsidR="00D156D9" w:rsidRPr="00F86A34">
          <w:rPr>
            <w:rStyle w:val="Hyperlink"/>
            <w:noProof/>
          </w:rPr>
          <w:t xml:space="preserve">Анализ уровня маршрута </w:t>
        </w:r>
      </w:hyperlink>
      <w:r w:rsidR="00D156D9">
        <w:rPr>
          <w:noProof/>
          <w:webHidden/>
        </w:rPr>
        <w:tab/>
      </w:r>
      <w:r w:rsidR="00D156D9">
        <w:rPr>
          <w:noProof/>
          <w:webHidden/>
        </w:rPr>
        <w:fldChar w:fldCharType="begin"/>
      </w:r>
      <w:r w:rsidR="00D156D9">
        <w:rPr>
          <w:noProof/>
          <w:webHidden/>
        </w:rPr>
        <w:instrText xml:space="preserve"> PAGEREF _Toc143171205 \h </w:instrText>
      </w:r>
      <w:r w:rsidR="00D156D9">
        <w:rPr>
          <w:noProof/>
          <w:webHidden/>
        </w:rPr>
      </w:r>
      <w:r w:rsidR="00D156D9">
        <w:rPr>
          <w:noProof/>
          <w:webHidden/>
        </w:rPr>
        <w:fldChar w:fldCharType="separate"/>
      </w:r>
      <w:hyperlink w:anchor="_Toc143171205" w:history="1">
        <w:r w:rsidR="00C13814">
          <w:rPr>
            <w:noProof/>
            <w:webHidden/>
          </w:rPr>
          <w:t>8</w:t>
        </w:r>
      </w:hyperlink>
      <w:r w:rsidR="00D156D9">
        <w:rPr>
          <w:noProof/>
          <w:webHidden/>
        </w:rPr>
        <w:fldChar w:fldCharType="end"/>
      </w:r>
    </w:p>
    <w:p w14:paraId="28358B4E" w14:textId="180AC9C7" w:rsidR="00D156D9" w:rsidRDefault="00000000">
      <w:pPr>
        <w:pStyle w:val="TOC1"/>
        <w:rPr>
          <w:rFonts w:asciiTheme="minorHAnsi" w:eastAsiaTheme="minorEastAsia" w:hAnsiTheme="minorHAnsi" w:cstheme="minorBidi"/>
          <w:b w:val="0"/>
          <w:sz w:val="22"/>
          <w:szCs w:val="22"/>
        </w:rPr>
      </w:pPr>
      <w:hyperlink w:anchor="_Toc143171206" w:history="1">
        <w:r w:rsidR="00D156D9" w:rsidRPr="00F86A34">
          <w:rPr>
            <w:rStyle w:val="Hyperlink"/>
          </w:rPr>
          <w:t xml:space="preserve">5 </w:t>
        </w:r>
      </w:hyperlink>
      <w:r w:rsidR="00D156D9">
        <w:rPr>
          <w:rFonts w:asciiTheme="minorHAnsi" w:eastAsiaTheme="minorEastAsia" w:hAnsiTheme="minorHAnsi" w:cstheme="minorBidi"/>
          <w:b w:val="0"/>
          <w:sz w:val="22"/>
          <w:szCs w:val="22"/>
        </w:rPr>
        <w:tab/>
      </w:r>
      <w:hyperlink w:anchor="_Toc143171206" w:history="1">
        <w:r w:rsidR="00D156D9" w:rsidRPr="00F86A34">
          <w:rPr>
            <w:rStyle w:val="Hyperlink"/>
          </w:rPr>
          <w:t xml:space="preserve">АНАЛИЗ КАЧЕСТВА УСЛУГ </w:t>
        </w:r>
      </w:hyperlink>
      <w:r w:rsidR="00D156D9">
        <w:rPr>
          <w:webHidden/>
        </w:rPr>
        <w:tab/>
      </w:r>
      <w:r w:rsidR="00D156D9">
        <w:rPr>
          <w:webHidden/>
        </w:rPr>
        <w:fldChar w:fldCharType="begin"/>
      </w:r>
      <w:r w:rsidR="00D156D9">
        <w:rPr>
          <w:webHidden/>
        </w:rPr>
        <w:instrText xml:space="preserve"> PAGEREF _Toc143171206 \h </w:instrText>
      </w:r>
      <w:r w:rsidR="00D156D9">
        <w:rPr>
          <w:webHidden/>
        </w:rPr>
      </w:r>
      <w:r w:rsidR="00D156D9">
        <w:rPr>
          <w:webHidden/>
        </w:rPr>
        <w:fldChar w:fldCharType="separate"/>
      </w:r>
      <w:hyperlink w:anchor="_Toc143171206" w:history="1">
        <w:r w:rsidR="00C13814">
          <w:rPr>
            <w:webHidden/>
          </w:rPr>
          <w:t>10</w:t>
        </w:r>
      </w:hyperlink>
      <w:r w:rsidR="00D156D9">
        <w:rPr>
          <w:webHidden/>
        </w:rPr>
        <w:fldChar w:fldCharType="end"/>
      </w:r>
    </w:p>
    <w:p w14:paraId="292DF9D1" w14:textId="181D6EE5" w:rsidR="00D156D9" w:rsidRDefault="00000000">
      <w:pPr>
        <w:pStyle w:val="TOC2"/>
        <w:rPr>
          <w:rFonts w:asciiTheme="minorHAnsi" w:eastAsiaTheme="minorEastAsia" w:hAnsiTheme="minorHAnsi" w:cstheme="minorBidi"/>
          <w:noProof/>
          <w:szCs w:val="22"/>
        </w:rPr>
      </w:pPr>
      <w:hyperlink w:anchor="_Toc143171207" w:history="1">
        <w:r w:rsidR="00D156D9" w:rsidRPr="00F86A34">
          <w:rPr>
            <w:rStyle w:val="Hyperlink"/>
            <w:noProof/>
          </w:rPr>
          <w:t xml:space="preserve">5.1 </w:t>
        </w:r>
      </w:hyperlink>
      <w:r w:rsidR="00D156D9">
        <w:rPr>
          <w:rFonts w:asciiTheme="minorHAnsi" w:eastAsiaTheme="minorEastAsia" w:hAnsiTheme="minorHAnsi" w:cstheme="minorBidi"/>
          <w:noProof/>
          <w:szCs w:val="22"/>
        </w:rPr>
        <w:tab/>
      </w:r>
      <w:hyperlink w:anchor="_Toc143171207" w:history="1">
        <w:r w:rsidR="00D156D9" w:rsidRPr="00F86A34">
          <w:rPr>
            <w:rStyle w:val="Hyperlink"/>
            <w:noProof/>
          </w:rPr>
          <w:t xml:space="preserve">Описание изменений маршрута </w:t>
        </w:r>
      </w:hyperlink>
      <w:r w:rsidR="00D156D9">
        <w:rPr>
          <w:noProof/>
          <w:webHidden/>
        </w:rPr>
        <w:tab/>
      </w:r>
      <w:r w:rsidR="00D156D9">
        <w:rPr>
          <w:noProof/>
          <w:webHidden/>
        </w:rPr>
        <w:fldChar w:fldCharType="begin"/>
      </w:r>
      <w:r w:rsidR="00D156D9">
        <w:rPr>
          <w:noProof/>
          <w:webHidden/>
        </w:rPr>
        <w:instrText xml:space="preserve"> PAGEREF _Toc143171207 \h </w:instrText>
      </w:r>
      <w:r w:rsidR="00D156D9">
        <w:rPr>
          <w:noProof/>
          <w:webHidden/>
        </w:rPr>
      </w:r>
      <w:r w:rsidR="00D156D9">
        <w:rPr>
          <w:noProof/>
          <w:webHidden/>
        </w:rPr>
        <w:fldChar w:fldCharType="separate"/>
      </w:r>
      <w:hyperlink w:anchor="_Toc143171207" w:history="1">
        <w:r w:rsidR="00C13814">
          <w:rPr>
            <w:noProof/>
            <w:webHidden/>
          </w:rPr>
          <w:t>10</w:t>
        </w:r>
      </w:hyperlink>
      <w:r w:rsidR="00D156D9">
        <w:rPr>
          <w:noProof/>
          <w:webHidden/>
        </w:rPr>
        <w:fldChar w:fldCharType="end"/>
      </w:r>
    </w:p>
    <w:p w14:paraId="63D58F88" w14:textId="336EA969" w:rsidR="00D156D9" w:rsidRDefault="00000000">
      <w:pPr>
        <w:pStyle w:val="TOC1"/>
        <w:rPr>
          <w:rFonts w:asciiTheme="minorHAnsi" w:eastAsiaTheme="minorEastAsia" w:hAnsiTheme="minorHAnsi" w:cstheme="minorBidi"/>
          <w:b w:val="0"/>
          <w:sz w:val="22"/>
          <w:szCs w:val="22"/>
        </w:rPr>
      </w:pPr>
      <w:hyperlink w:anchor="_Toc143171208" w:history="1">
        <w:r w:rsidR="00D156D9" w:rsidRPr="00F86A34">
          <w:rPr>
            <w:rStyle w:val="Hyperlink"/>
          </w:rPr>
          <w:t xml:space="preserve">6 </w:t>
        </w:r>
      </w:hyperlink>
      <w:r w:rsidR="00D156D9">
        <w:rPr>
          <w:rFonts w:asciiTheme="minorHAnsi" w:eastAsiaTheme="minorEastAsia" w:hAnsiTheme="minorHAnsi" w:cstheme="minorBidi"/>
          <w:b w:val="0"/>
          <w:sz w:val="22"/>
          <w:szCs w:val="22"/>
        </w:rPr>
        <w:tab/>
      </w:r>
      <w:hyperlink w:anchor="_Toc143171208" w:history="1">
        <w:r w:rsidR="00D156D9" w:rsidRPr="00F86A34">
          <w:rPr>
            <w:rStyle w:val="Hyperlink"/>
          </w:rPr>
          <w:t xml:space="preserve">СМЯГЧЕНИЕ </w:t>
        </w:r>
      </w:hyperlink>
      <w:r w:rsidR="00D156D9">
        <w:rPr>
          <w:webHidden/>
        </w:rPr>
        <w:tab/>
      </w:r>
      <w:r w:rsidR="00D156D9">
        <w:rPr>
          <w:webHidden/>
        </w:rPr>
        <w:fldChar w:fldCharType="begin"/>
      </w:r>
      <w:r w:rsidR="00D156D9">
        <w:rPr>
          <w:webHidden/>
        </w:rPr>
        <w:instrText xml:space="preserve"> PAGEREF _Toc143171208 \h </w:instrText>
      </w:r>
      <w:r w:rsidR="00D156D9">
        <w:rPr>
          <w:webHidden/>
        </w:rPr>
      </w:r>
      <w:r w:rsidR="00D156D9">
        <w:rPr>
          <w:webHidden/>
        </w:rPr>
        <w:fldChar w:fldCharType="separate"/>
      </w:r>
      <w:hyperlink w:anchor="_Toc143171208" w:history="1">
        <w:r w:rsidR="00C13814">
          <w:rPr>
            <w:webHidden/>
          </w:rPr>
          <w:t>12</w:t>
        </w:r>
      </w:hyperlink>
      <w:r w:rsidR="00D156D9">
        <w:rPr>
          <w:webHidden/>
        </w:rPr>
        <w:fldChar w:fldCharType="end"/>
      </w:r>
    </w:p>
    <w:p w14:paraId="12F02E9F" w14:textId="5EC7A24E" w:rsidR="00D156D9" w:rsidRDefault="00000000">
      <w:pPr>
        <w:pStyle w:val="TOC1"/>
        <w:rPr>
          <w:rFonts w:asciiTheme="minorHAnsi" w:eastAsiaTheme="minorEastAsia" w:hAnsiTheme="minorHAnsi" w:cstheme="minorBidi"/>
          <w:b w:val="0"/>
          <w:sz w:val="22"/>
          <w:szCs w:val="22"/>
        </w:rPr>
      </w:pPr>
      <w:hyperlink w:anchor="_Toc143171209" w:history="1">
        <w:r w:rsidR="00D156D9" w:rsidRPr="00F86A34">
          <w:rPr>
            <w:rStyle w:val="Hyperlink"/>
          </w:rPr>
          <w:t xml:space="preserve">7 </w:t>
        </w:r>
      </w:hyperlink>
      <w:r w:rsidR="00D156D9">
        <w:rPr>
          <w:rFonts w:asciiTheme="minorHAnsi" w:eastAsiaTheme="minorEastAsia" w:hAnsiTheme="minorHAnsi" w:cstheme="minorBidi"/>
          <w:b w:val="0"/>
          <w:sz w:val="22"/>
          <w:szCs w:val="22"/>
        </w:rPr>
        <w:tab/>
      </w:r>
      <w:hyperlink w:anchor="_Toc143171209" w:history="1">
        <w:r w:rsidR="00D156D9" w:rsidRPr="00F86A34">
          <w:rPr>
            <w:rStyle w:val="Hyperlink"/>
          </w:rPr>
          <w:t xml:space="preserve">УТВЕРЖДЕНИЕ СОВЕТА СТОЛИЧНОЙ ТРАНЗИТНОЙ КОМИССИИ </w:t>
        </w:r>
      </w:hyperlink>
      <w:r w:rsidR="00D156D9">
        <w:rPr>
          <w:webHidden/>
        </w:rPr>
        <w:tab/>
      </w:r>
      <w:r w:rsidR="00D156D9">
        <w:rPr>
          <w:webHidden/>
        </w:rPr>
        <w:fldChar w:fldCharType="begin"/>
      </w:r>
      <w:r w:rsidR="00D156D9">
        <w:rPr>
          <w:webHidden/>
        </w:rPr>
        <w:instrText xml:space="preserve"> PAGEREF _Toc143171209 \h </w:instrText>
      </w:r>
      <w:r w:rsidR="00D156D9">
        <w:rPr>
          <w:webHidden/>
        </w:rPr>
      </w:r>
      <w:r w:rsidR="00D156D9">
        <w:rPr>
          <w:webHidden/>
        </w:rPr>
        <w:fldChar w:fldCharType="separate"/>
      </w:r>
      <w:hyperlink w:anchor="_Toc143171209" w:history="1">
        <w:r w:rsidR="00C13814">
          <w:rPr>
            <w:webHidden/>
          </w:rPr>
          <w:t>15</w:t>
        </w:r>
      </w:hyperlink>
      <w:r w:rsidR="00D156D9">
        <w:rPr>
          <w:webHidden/>
        </w:rPr>
        <w:fldChar w:fldCharType="end"/>
      </w:r>
    </w:p>
    <w:p w14:paraId="2E8DBB83" w14:textId="5E954D9E" w:rsidR="005A58BF" w:rsidRPr="007344B6" w:rsidRDefault="00742E0F" w:rsidP="00E335D6">
      <w:pPr>
        <w:tabs>
          <w:tab w:val="left" w:pos="1350"/>
          <w:tab w:val="left" w:leader="dot" w:pos="8460"/>
        </w:tabs>
        <w:jc w:val="both"/>
        <w:rPr>
          <w:rFonts w:cs="Arial"/>
          <w:b/>
          <w:noProof/>
          <w:sz w:val="26"/>
          <w:szCs w:val="22"/>
        </w:rPr>
      </w:pPr>
      <w:r w:rsidRPr="008C1402">
        <w:rPr>
          <w:rFonts w:cs="Arial"/>
          <w:b/>
          <w:noProof/>
          <w:sz w:val="26"/>
          <w:szCs w:val="22"/>
        </w:rPr>
        <w:fldChar w:fldCharType="end"/>
      </w:r>
    </w:p>
    <w:p w14:paraId="0E5F6CFB" w14:textId="77777777" w:rsidR="002109A2" w:rsidRPr="00750024" w:rsidRDefault="00D60C6A" w:rsidP="00063D07">
      <w:pPr>
        <w:tabs>
          <w:tab w:val="left" w:pos="1350"/>
          <w:tab w:val="left" w:leader="dot" w:pos="8460"/>
        </w:tabs>
        <w:jc w:val="both"/>
        <w:rPr>
          <w:sz w:val="20"/>
        </w:rPr>
      </w:pPr>
      <w:r>
        <w:rPr>
          <w:b/>
          <w:bCs/>
          <w:szCs w:val="22"/>
        </w:rPr>
        <w:br w:type="page"/>
      </w:r>
    </w:p>
    <w:p w14:paraId="7DE48B3B" w14:textId="77777777" w:rsidR="002109A2" w:rsidRPr="000604DD" w:rsidRDefault="002109A2" w:rsidP="004978A6">
      <w:pPr>
        <w:pStyle w:val="Heading1"/>
        <w:numPr>
          <w:ilvl w:val="0"/>
          <w:numId w:val="0"/>
        </w:numPr>
        <w:ind w:left="432"/>
        <w:sectPr w:rsidR="002109A2" w:rsidRPr="000604DD" w:rsidSect="00414A93">
          <w:headerReference w:type="even" r:id="rId15"/>
          <w:headerReference w:type="default" r:id="rId16"/>
          <w:footerReference w:type="default" r:id="rId17"/>
          <w:headerReference w:type="first" r:id="rId18"/>
          <w:footerReference w:type="first" r:id="rId19"/>
          <w:pgSz w:w="12240" w:h="15840" w:code="1"/>
          <w:pgMar w:top="1440" w:right="1440" w:bottom="1440" w:left="1800" w:header="720" w:footer="576" w:gutter="0"/>
          <w:pgNumType w:fmt="lowerRoman" w:start="2"/>
          <w:cols w:space="720"/>
          <w:noEndnote/>
          <w:titlePg/>
        </w:sectPr>
      </w:pPr>
      <w:bookmarkStart w:id="0" w:name="_Toc513966784"/>
    </w:p>
    <w:p w14:paraId="43BE6386" w14:textId="77777777" w:rsidR="00CF28FE" w:rsidRDefault="001F7338" w:rsidP="001F68AC">
      <w:pPr>
        <w:pStyle w:val="Heading1"/>
        <w:jc w:val="both"/>
        <w:rPr>
          <w:szCs w:val="24"/>
        </w:rPr>
      </w:pPr>
      <w:bookmarkStart w:id="1" w:name="_Toc143171191"/>
      <w:bookmarkStart w:id="2" w:name="_Ref163960664"/>
      <w:bookmarkEnd w:id="0"/>
      <w:r>
        <w:rPr>
          <w:szCs w:val="24"/>
        </w:rPr>
        <w:lastRenderedPageBreak/>
        <w:t>ВВЕДЕНИЕ</w:t>
      </w:r>
      <w:bookmarkEnd w:id="1"/>
    </w:p>
    <w:p w14:paraId="79FCE6B7" w14:textId="77777777" w:rsidR="00937AC7" w:rsidRPr="00937AC7" w:rsidRDefault="00937AC7" w:rsidP="001F68AC">
      <w:pPr>
        <w:jc w:val="both"/>
      </w:pPr>
    </w:p>
    <w:p w14:paraId="762BEEEB" w14:textId="22F02EB4" w:rsidR="00937AC7" w:rsidRDefault="00937AC7" w:rsidP="0011687E">
      <w:pPr>
        <w:pStyle w:val="MethHeading2"/>
        <w:spacing w:after="0"/>
        <w:rPr>
          <w:b w:val="0"/>
          <w:sz w:val="20"/>
          <w:szCs w:val="20"/>
        </w:rPr>
      </w:pPr>
      <w:r w:rsidRPr="00937AC7">
        <w:rPr>
          <w:b w:val="0"/>
          <w:sz w:val="20"/>
          <w:szCs w:val="20"/>
        </w:rPr>
        <w:t>Целью этого документа является документирование анализа справедливости обслуживания согласно Разделу VI для транзитной системы района Шарлотты (CATS) во время изменений в обслуживании в августе 2022 года для повышения эффективности системы. В анализ включены услуги как легкорельсового транспорта CATS, так и всех автобусных маршрутов.</w:t>
      </w:r>
    </w:p>
    <w:p w14:paraId="3F68F41E" w14:textId="12959A03" w:rsidR="006F6EAB" w:rsidRDefault="006F6EAB" w:rsidP="0011687E">
      <w:pPr>
        <w:pStyle w:val="MethHeading2"/>
        <w:spacing w:after="0"/>
        <w:rPr>
          <w:b w:val="0"/>
          <w:sz w:val="20"/>
          <w:szCs w:val="20"/>
        </w:rPr>
      </w:pPr>
    </w:p>
    <w:p w14:paraId="6F6DE52A" w14:textId="154097EA" w:rsidR="00164D31" w:rsidRPr="00164D31" w:rsidRDefault="00164D31" w:rsidP="00164D31">
      <w:pPr>
        <w:pStyle w:val="MethHeading2"/>
        <w:rPr>
          <w:b w:val="0"/>
          <w:sz w:val="20"/>
          <w:szCs w:val="20"/>
        </w:rPr>
      </w:pPr>
      <w:r w:rsidRPr="00164D31">
        <w:rPr>
          <w:b w:val="0"/>
          <w:sz w:val="20"/>
          <w:szCs w:val="20"/>
        </w:rPr>
        <w:t>Раздел VI Закона о гражданских правах 1964 года запрещает дискриминацию по признаку расы, цвета кожи или национального происхождения в программах, получающих федеральную финансовую помощь. Этот анализ капитала соответствует требованиям циркуляра C 4702.1B Федеральной транзитной администрации «Требования и рекомендации Раздела VI для получателей Федеральной транзитной администрации». В частности, Циркуляр требует от любого получателя соглашения о свободной торговле, обслуживающего население численностью 200 000 или более человек, оценить основные изменения в услугах перед внедрением, чтобы определить, оказывают ли эти изменения несопоставимое влияние на меньшинства (термин, используемый в Циркуляре) или непропорциональное бремя для групп населения с низкими доходами. Программа и политика CATS Title VI направлены на удовлетворение ожиданий как федерального правительства, так и ведомств, обеспечивая предоставление услуг (и любых изменений в услугах) пассажирам на недискриминационной основе. Впоследствии, если анализ обнаружит несопоставимый или непропорциональный эффект для меньшинств и/или групп населения с низкими доходами, сотрудники CATS рассмотрят возможность внесения изменений в первоначальное предложение и дополнительный анализ соответствующих сетей обслуживания.</w:t>
      </w:r>
    </w:p>
    <w:p w14:paraId="062CA79A" w14:textId="1A029263" w:rsidR="00164D31" w:rsidRPr="00937AC7" w:rsidRDefault="00CB4805" w:rsidP="00164D31">
      <w:pPr>
        <w:pStyle w:val="MethHeading2"/>
        <w:spacing w:after="0"/>
        <w:rPr>
          <w:b w:val="0"/>
          <w:sz w:val="20"/>
          <w:szCs w:val="20"/>
        </w:rPr>
      </w:pPr>
      <w:r>
        <w:rPr>
          <w:b w:val="0"/>
          <w:sz w:val="20"/>
          <w:szCs w:val="20"/>
        </w:rPr>
        <w:t>CATS осознает необходимость внесения изменений в услуги, чтобы лучше соответствовать расписаниям автобусов и поездов, потребностям и ожиданиям клиентов. Предлагаемые изменения в услугах сократят количество операторов, необходимых для предоставления транзитных услуг, для достижения цели повышения надежности.</w:t>
      </w:r>
    </w:p>
    <w:p w14:paraId="3E1D15F4" w14:textId="77777777" w:rsidR="00151FD1" w:rsidRPr="00743C15" w:rsidRDefault="00151FD1" w:rsidP="00151FD1">
      <w:pPr>
        <w:widowControl w:val="0"/>
        <w:autoSpaceDE w:val="0"/>
        <w:autoSpaceDN w:val="0"/>
        <w:adjustRightInd w:val="0"/>
        <w:ind w:left="720"/>
        <w:contextualSpacing/>
        <w:jc w:val="both"/>
        <w:rPr>
          <w:rFonts w:cs="Arial"/>
          <w:sz w:val="20"/>
        </w:rPr>
      </w:pPr>
      <w:bookmarkStart w:id="3" w:name="_Toc168325021"/>
      <w:bookmarkStart w:id="4" w:name="_Toc168562822"/>
      <w:bookmarkStart w:id="5" w:name="_Toc168566967"/>
      <w:bookmarkEnd w:id="3"/>
      <w:bookmarkEnd w:id="4"/>
      <w:bookmarkEnd w:id="5"/>
    </w:p>
    <w:p w14:paraId="3A2CF8F8" w14:textId="0362A938" w:rsidR="00743C15" w:rsidRDefault="00743C15" w:rsidP="00151FD1">
      <w:pPr>
        <w:pStyle w:val="Heading1"/>
      </w:pPr>
      <w:bookmarkStart w:id="6" w:name="_Toc143171192"/>
      <w:r w:rsidRPr="00743C15">
        <w:t>ИЗМЕНЕНИЯ СЕРВИСА</w:t>
      </w:r>
      <w:bookmarkEnd w:id="6"/>
      <w:r w:rsidRPr="00743C15">
        <w:t xml:space="preserve"> </w:t>
      </w:r>
    </w:p>
    <w:p w14:paraId="7B026C2F" w14:textId="26FD32AC" w:rsidR="005673C5" w:rsidRPr="00E30192" w:rsidRDefault="005673C5" w:rsidP="005673C5">
      <w:pPr>
        <w:rPr>
          <w:b/>
          <w:bCs/>
        </w:rPr>
      </w:pPr>
    </w:p>
    <w:p w14:paraId="78EEC183" w14:textId="5F47D3B0" w:rsidR="00E30192" w:rsidRDefault="00E30192" w:rsidP="005673C5">
      <w:pPr>
        <w:keepNext/>
        <w:numPr>
          <w:ilvl w:val="1"/>
          <w:numId w:val="2"/>
        </w:numPr>
        <w:jc w:val="both"/>
        <w:outlineLvl w:val="1"/>
        <w:rPr>
          <w:rFonts w:cs="Arial"/>
          <w:b/>
          <w:bCs/>
          <w:sz w:val="20"/>
        </w:rPr>
      </w:pPr>
      <w:r w:rsidRPr="00E30192">
        <w:rPr>
          <w:rFonts w:cs="Arial"/>
          <w:b/>
          <w:bCs/>
          <w:sz w:val="20"/>
        </w:rPr>
        <w:t>август 2022 г.</w:t>
      </w:r>
    </w:p>
    <w:p w14:paraId="6190F36F" w14:textId="77777777" w:rsidR="00E30192" w:rsidRPr="00E30192" w:rsidRDefault="00E30192" w:rsidP="00E30192">
      <w:pPr>
        <w:keepNext/>
        <w:ind w:left="846"/>
        <w:jc w:val="both"/>
        <w:outlineLvl w:val="1"/>
        <w:rPr>
          <w:rFonts w:cs="Arial"/>
          <w:b/>
          <w:bCs/>
          <w:sz w:val="20"/>
        </w:rPr>
      </w:pPr>
    </w:p>
    <w:p w14:paraId="7261B630" w14:textId="50275304" w:rsidR="005673C5" w:rsidRPr="00E30192" w:rsidRDefault="005673C5" w:rsidP="00E30192">
      <w:pPr>
        <w:pStyle w:val="ListParagraph"/>
        <w:keepNext/>
        <w:numPr>
          <w:ilvl w:val="0"/>
          <w:numId w:val="42"/>
        </w:numPr>
        <w:jc w:val="both"/>
        <w:outlineLvl w:val="1"/>
        <w:rPr>
          <w:rFonts w:cs="Arial"/>
          <w:sz w:val="20"/>
        </w:rPr>
      </w:pPr>
      <w:r w:rsidRPr="00E30192">
        <w:rPr>
          <w:rFonts w:cs="Arial"/>
          <w:sz w:val="20"/>
        </w:rPr>
        <w:t>15 августа 2022 года CATS внесла коррективы в частоту движения нескольких автобусных маршрутов автобусной сети CATS, а также синей линии LYNX. Изменения были внесены в ответ на нехватку рабочей силы в масштабах всей отрасли, которая повлияла на CATS. Поэтому были внесены изменения в операции и расписание с целью повышения надежности услуг CATS.</w:t>
      </w:r>
    </w:p>
    <w:p w14:paraId="29973677" w14:textId="77777777" w:rsidR="005673C5" w:rsidRPr="005673C5" w:rsidRDefault="005673C5" w:rsidP="005673C5">
      <w:pPr>
        <w:rPr>
          <w:rFonts w:cs="Arial"/>
          <w:sz w:val="20"/>
        </w:rPr>
      </w:pPr>
    </w:p>
    <w:p w14:paraId="29114F52" w14:textId="7E0BB51C" w:rsidR="005673C5" w:rsidRPr="00E30192" w:rsidRDefault="005673C5" w:rsidP="00E30192">
      <w:pPr>
        <w:pStyle w:val="ListParagraph"/>
        <w:numPr>
          <w:ilvl w:val="0"/>
          <w:numId w:val="42"/>
        </w:numPr>
        <w:jc w:val="both"/>
        <w:rPr>
          <w:rFonts w:cs="Arial"/>
          <w:sz w:val="20"/>
        </w:rPr>
      </w:pPr>
      <w:r w:rsidRPr="00E30192">
        <w:rPr>
          <w:rFonts w:cs="Arial"/>
          <w:sz w:val="20"/>
        </w:rPr>
        <w:t>До августа 2022 года CATS приступила к реализации плана восстановления маршрутов, который включал добавление частот к синей линии LYNX и к наиболее часто используемым автобусным маршрутам. Однако, несмотря на усилия по восстановлению транзитных услуг, CATS начала испытывать ту же нехватку рабочей силы, которая страдает от систем общественного транспорта по всей стране, где нехватка кадров влияет на надежность.</w:t>
      </w:r>
    </w:p>
    <w:p w14:paraId="181CB955" w14:textId="77777777" w:rsidR="005673C5" w:rsidRPr="005673C5" w:rsidRDefault="005673C5" w:rsidP="005673C5">
      <w:pPr>
        <w:rPr>
          <w:rFonts w:cs="Arial"/>
          <w:sz w:val="20"/>
        </w:rPr>
      </w:pPr>
    </w:p>
    <w:p w14:paraId="20FEC2BB" w14:textId="324A9216" w:rsidR="005673C5" w:rsidRPr="00E30192" w:rsidRDefault="005673C5" w:rsidP="00E30192">
      <w:pPr>
        <w:pStyle w:val="ListParagraph"/>
        <w:numPr>
          <w:ilvl w:val="0"/>
          <w:numId w:val="42"/>
        </w:numPr>
        <w:jc w:val="both"/>
        <w:rPr>
          <w:rFonts w:cs="Arial"/>
          <w:sz w:val="20"/>
        </w:rPr>
      </w:pPr>
      <w:r w:rsidRPr="00E30192">
        <w:rPr>
          <w:rFonts w:cs="Arial"/>
          <w:sz w:val="20"/>
        </w:rPr>
        <w:t xml:space="preserve">Нехватка операторов нарушила и осложнила восстановление автобусных и железнодорожных перевозок CATS. Как сообщалось ранее, CATS испытывает значительную нехватку автобусных и железнодорожных операторов, необходимых для обеспечения ежедневного уровня обслуживания. LYNX Blue потеряла 8 операторов, в результате чего осталось 16 открытых позиций. В Отделе эксплуатации автобусов (BOD) было 74 открытых вакансии в сочетании с утвержденными и несанкционированными прогулами, что привело к дефициту операторов в среднем в 40-50 человек в день. Доступность автобусного и железнодорожного сообщения лишила CATS возможности использовать печатное и рекламируемое расписание. Чтобы сделать услугу более надежной для клиентов и пассажиров, CATS предложила </w:t>
      </w:r>
      <w:r w:rsidRPr="00E30192">
        <w:rPr>
          <w:rFonts w:cs="Arial"/>
          <w:sz w:val="20"/>
        </w:rPr>
        <w:lastRenderedPageBreak/>
        <w:t>сократить объем услуг, который будет реализован 15 августа 2022 года. Изменения в обслуживании изменят частоту одиннадцати маршрутов и прекратят малоиспользуемые ночные или ранние утренние рейсы на девяти автобусных маршрутах. .</w:t>
      </w:r>
    </w:p>
    <w:p w14:paraId="68813308" w14:textId="77777777" w:rsidR="005673C5" w:rsidRPr="005673C5" w:rsidRDefault="005673C5" w:rsidP="005673C5">
      <w:pPr>
        <w:ind w:left="720"/>
        <w:rPr>
          <w:rFonts w:cs="Arial"/>
          <w:sz w:val="20"/>
        </w:rPr>
      </w:pPr>
    </w:p>
    <w:p w14:paraId="3F8FB577" w14:textId="77777777" w:rsidR="005673C5" w:rsidRPr="00E30192" w:rsidRDefault="005673C5" w:rsidP="00E30192">
      <w:pPr>
        <w:pStyle w:val="ListParagraph"/>
        <w:numPr>
          <w:ilvl w:val="0"/>
          <w:numId w:val="42"/>
        </w:numPr>
        <w:jc w:val="both"/>
        <w:rPr>
          <w:rFonts w:cs="Arial"/>
          <w:sz w:val="20"/>
        </w:rPr>
      </w:pPr>
      <w:r w:rsidRPr="00E30192">
        <w:rPr>
          <w:rFonts w:cs="Arial"/>
          <w:sz w:val="20"/>
        </w:rPr>
        <w:t>Как сообщается на веб-странице FTA и в Циркуляре 4702.1B Раздела VI FTA, такие изменения в услугах не требуют анализа справедливости услуг, если только изменение не длится более 12 месяцев. Впоследствии предложенные изменения стали постоянными и потребовали анализа равенства услуг.</w:t>
      </w:r>
    </w:p>
    <w:p w14:paraId="07315DDE" w14:textId="77777777" w:rsidR="005673C5" w:rsidRPr="005673C5" w:rsidRDefault="005673C5" w:rsidP="005673C5">
      <w:pPr>
        <w:jc w:val="both"/>
        <w:rPr>
          <w:rFonts w:ascii="Avenir Next LT Pro Light" w:hAnsi="Avenir Next LT Pro Light" w:cs="Arial"/>
          <w:sz w:val="16"/>
          <w:szCs w:val="16"/>
        </w:rPr>
      </w:pPr>
    </w:p>
    <w:p w14:paraId="54E63A55" w14:textId="62FC13F6" w:rsidR="00615E60" w:rsidRPr="0014039B" w:rsidRDefault="005F7894" w:rsidP="00376055">
      <w:pPr>
        <w:pStyle w:val="Heading1"/>
        <w:rPr>
          <w:noProof/>
        </w:rPr>
      </w:pPr>
      <w:bookmarkStart w:id="7" w:name="_Toc143171193"/>
      <w:r>
        <w:rPr>
          <w:noProof/>
        </w:rPr>
        <w:t>ВОВЛЕЧЕНИЕ ОБЩЕСТВЕННОСТИ</w:t>
      </w:r>
      <w:bookmarkEnd w:id="7"/>
    </w:p>
    <w:p w14:paraId="0ABE1BE0" w14:textId="3A4011AE" w:rsidR="007B257D" w:rsidRPr="00414E36" w:rsidRDefault="007B257D" w:rsidP="007B257D">
      <w:pPr>
        <w:rPr>
          <w:sz w:val="20"/>
          <w:highlight w:val="yellow"/>
        </w:rPr>
      </w:pPr>
    </w:p>
    <w:p w14:paraId="57F89F99" w14:textId="4C4C6228" w:rsidR="007B257D" w:rsidRPr="00414E36" w:rsidRDefault="00CB4805" w:rsidP="007B257D">
      <w:pPr>
        <w:rPr>
          <w:sz w:val="20"/>
        </w:rPr>
      </w:pPr>
      <w:r>
        <w:rPr>
          <w:sz w:val="20"/>
        </w:rPr>
        <w:t>CATS провела множество встреч в разных стилях и условиях, чтобы собрать отзывы об изменениях в услугах, произошедших во время пандемии COVID-19. Встречи были как очные, так и виртуальные. Информация о встрече была передана следующими способами:</w:t>
      </w:r>
    </w:p>
    <w:p w14:paraId="080D1999" w14:textId="77777777" w:rsidR="007B257D" w:rsidRPr="00414E36" w:rsidRDefault="007B257D" w:rsidP="007B257D">
      <w:pPr>
        <w:rPr>
          <w:sz w:val="20"/>
        </w:rPr>
      </w:pPr>
    </w:p>
    <w:p w14:paraId="5321B4A6" w14:textId="77777777" w:rsidR="007B257D" w:rsidRPr="00414E36" w:rsidRDefault="007B257D" w:rsidP="007B257D">
      <w:pPr>
        <w:pStyle w:val="ListParagraph"/>
        <w:numPr>
          <w:ilvl w:val="0"/>
          <w:numId w:val="32"/>
        </w:numPr>
        <w:rPr>
          <w:sz w:val="20"/>
        </w:rPr>
      </w:pPr>
      <w:r w:rsidRPr="00414E36">
        <w:rPr>
          <w:sz w:val="20"/>
        </w:rPr>
        <w:t>Шарлотта Обсервер, Шарлотта Пост, LaNoticia</w:t>
      </w:r>
    </w:p>
    <w:p w14:paraId="29D66244" w14:textId="27846D93" w:rsidR="007B257D" w:rsidRPr="00414E36" w:rsidRDefault="007B257D" w:rsidP="007B257D">
      <w:pPr>
        <w:pStyle w:val="ListParagraph"/>
        <w:numPr>
          <w:ilvl w:val="0"/>
          <w:numId w:val="32"/>
        </w:numPr>
        <w:rPr>
          <w:sz w:val="20"/>
        </w:rPr>
      </w:pPr>
      <w:r w:rsidRPr="00414E36">
        <w:rPr>
          <w:sz w:val="20"/>
        </w:rPr>
        <w:t>Твиттер, Фейсбук, Инстаграм</w:t>
      </w:r>
    </w:p>
    <w:p w14:paraId="35E3C224" w14:textId="2784761E" w:rsidR="007B257D" w:rsidRPr="00414E36" w:rsidRDefault="00CB4805" w:rsidP="007B257D">
      <w:pPr>
        <w:pStyle w:val="ListParagraph"/>
        <w:numPr>
          <w:ilvl w:val="0"/>
          <w:numId w:val="32"/>
        </w:numPr>
        <w:rPr>
          <w:sz w:val="20"/>
        </w:rPr>
      </w:pPr>
      <w:r>
        <w:rPr>
          <w:sz w:val="20"/>
        </w:rPr>
        <w:t>Предупреждения водителя CATS</w:t>
      </w:r>
    </w:p>
    <w:p w14:paraId="416B11D7" w14:textId="26896C62" w:rsidR="007B257D" w:rsidRPr="00414E36" w:rsidRDefault="00260010" w:rsidP="007B257D">
      <w:pPr>
        <w:pStyle w:val="ListParagraph"/>
        <w:numPr>
          <w:ilvl w:val="0"/>
          <w:numId w:val="32"/>
        </w:numPr>
        <w:rPr>
          <w:sz w:val="20"/>
        </w:rPr>
      </w:pPr>
      <w:r w:rsidRPr="00414E36">
        <w:rPr>
          <w:sz w:val="20"/>
        </w:rPr>
        <w:t>Пресс-релизы и информационные бюллетени для СМИ</w:t>
      </w:r>
    </w:p>
    <w:p w14:paraId="0D64EC58" w14:textId="77777777" w:rsidR="007B257D" w:rsidRPr="00414E36" w:rsidRDefault="007B257D" w:rsidP="007B257D">
      <w:pPr>
        <w:pStyle w:val="ListParagraph"/>
        <w:numPr>
          <w:ilvl w:val="0"/>
          <w:numId w:val="32"/>
        </w:numPr>
        <w:rPr>
          <w:sz w:val="20"/>
        </w:rPr>
      </w:pPr>
      <w:r w:rsidRPr="00414E36">
        <w:rPr>
          <w:sz w:val="20"/>
        </w:rPr>
        <w:t>Неофициальное уведомление совета</w:t>
      </w:r>
    </w:p>
    <w:p w14:paraId="5ED68FBD" w14:textId="5B71B2B3" w:rsidR="00260010" w:rsidRPr="00414E36" w:rsidRDefault="00260010" w:rsidP="00260010">
      <w:pPr>
        <w:pStyle w:val="ListParagraph"/>
        <w:numPr>
          <w:ilvl w:val="0"/>
          <w:numId w:val="32"/>
        </w:numPr>
        <w:rPr>
          <w:sz w:val="20"/>
        </w:rPr>
      </w:pPr>
      <w:r w:rsidRPr="00414E36">
        <w:rPr>
          <w:sz w:val="20"/>
        </w:rPr>
        <w:t>Уведомление о встрече на веб-сайте CATS, а также в календаре событий города Шарлотты.</w:t>
      </w:r>
    </w:p>
    <w:p w14:paraId="2AAED483" w14:textId="67BFC974" w:rsidR="007B257D" w:rsidRPr="00414E36" w:rsidRDefault="007B257D" w:rsidP="007B257D">
      <w:pPr>
        <w:pStyle w:val="ListParagraph"/>
        <w:numPr>
          <w:ilvl w:val="0"/>
          <w:numId w:val="32"/>
        </w:numPr>
        <w:rPr>
          <w:sz w:val="20"/>
        </w:rPr>
      </w:pPr>
      <w:r w:rsidRPr="00414E36">
        <w:rPr>
          <w:sz w:val="20"/>
        </w:rPr>
        <w:t>Внутренняя электронная почта для сотрудников CATS</w:t>
      </w:r>
    </w:p>
    <w:p w14:paraId="46F3079E" w14:textId="010FA513" w:rsidR="007B257D" w:rsidRPr="00414E36" w:rsidRDefault="007B257D" w:rsidP="007B257D">
      <w:pPr>
        <w:pStyle w:val="ListParagraph"/>
        <w:numPr>
          <w:ilvl w:val="0"/>
          <w:numId w:val="32"/>
        </w:numPr>
        <w:rPr>
          <w:sz w:val="20"/>
        </w:rPr>
      </w:pPr>
      <w:r w:rsidRPr="00414E36">
        <w:rPr>
          <w:sz w:val="20"/>
        </w:rPr>
        <w:t>Публикация Короны (городской информационный бюллетень)</w:t>
      </w:r>
    </w:p>
    <w:p w14:paraId="503C8997" w14:textId="6B562759" w:rsidR="00260010" w:rsidRDefault="00260010" w:rsidP="00260010"/>
    <w:p w14:paraId="63307C96" w14:textId="47479681" w:rsidR="00260010" w:rsidRDefault="00381915" w:rsidP="00260010">
      <w:pPr>
        <w:rPr>
          <w:b/>
          <w:bCs/>
        </w:rPr>
      </w:pPr>
      <w:r>
        <w:rPr>
          <w:b/>
          <w:bCs/>
        </w:rPr>
        <w:t>Таблица 3-1: Личные встречи</w:t>
      </w:r>
    </w:p>
    <w:p w14:paraId="2065B8EB" w14:textId="77777777" w:rsidR="00F15686" w:rsidRDefault="00F15686" w:rsidP="00260010">
      <w:pPr>
        <w:rPr>
          <w:b/>
          <w:bCs/>
        </w:rPr>
      </w:pPr>
    </w:p>
    <w:tbl>
      <w:tblPr>
        <w:tblStyle w:val="TableGrid"/>
        <w:tblW w:w="10008" w:type="dxa"/>
        <w:tblLook w:val="04A0" w:firstRow="1" w:lastRow="0" w:firstColumn="1" w:lastColumn="0" w:noHBand="0" w:noVBand="1"/>
      </w:tblPr>
      <w:tblGrid>
        <w:gridCol w:w="1728"/>
        <w:gridCol w:w="1890"/>
        <w:gridCol w:w="2700"/>
        <w:gridCol w:w="3690"/>
      </w:tblGrid>
      <w:tr w:rsidR="00F15686" w14:paraId="35C3F54F" w14:textId="77777777" w:rsidTr="000D4BCF">
        <w:tc>
          <w:tcPr>
            <w:tcW w:w="1728" w:type="dxa"/>
            <w:shd w:val="pct12" w:color="auto" w:fill="auto"/>
          </w:tcPr>
          <w:p w14:paraId="5F67B790" w14:textId="77777777" w:rsidR="00F15686" w:rsidRPr="0026304C" w:rsidRDefault="00F15686" w:rsidP="000D4BCF">
            <w:pPr>
              <w:jc w:val="center"/>
              <w:rPr>
                <w:rFonts w:ascii="Avenir Next LT Pro Demi" w:hAnsi="Avenir Next LT Pro Demi"/>
              </w:rPr>
            </w:pPr>
            <w:bookmarkStart w:id="8" w:name="_Hlk138928519"/>
            <w:r w:rsidRPr="0026304C">
              <w:rPr>
                <w:rFonts w:ascii="Avenir Next LT Pro Demi" w:hAnsi="Avenir Next LT Pro Demi"/>
              </w:rPr>
              <w:t>Дата</w:t>
            </w:r>
          </w:p>
        </w:tc>
        <w:tc>
          <w:tcPr>
            <w:tcW w:w="1890" w:type="dxa"/>
            <w:shd w:val="pct12" w:color="auto" w:fill="auto"/>
          </w:tcPr>
          <w:p w14:paraId="28FA082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Время</w:t>
            </w:r>
          </w:p>
        </w:tc>
        <w:tc>
          <w:tcPr>
            <w:tcW w:w="2700" w:type="dxa"/>
            <w:shd w:val="pct12" w:color="auto" w:fill="auto"/>
          </w:tcPr>
          <w:p w14:paraId="1B18594D"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Расположение</w:t>
            </w:r>
          </w:p>
        </w:tc>
        <w:tc>
          <w:tcPr>
            <w:tcW w:w="3690" w:type="dxa"/>
            <w:shd w:val="pct12" w:color="auto" w:fill="auto"/>
          </w:tcPr>
          <w:p w14:paraId="1026A63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Адрес</w:t>
            </w:r>
          </w:p>
        </w:tc>
      </w:tr>
      <w:bookmarkEnd w:id="8"/>
      <w:tr w:rsidR="00F15686" w14:paraId="3CF5FD5D" w14:textId="77777777" w:rsidTr="000D4BCF">
        <w:tc>
          <w:tcPr>
            <w:tcW w:w="1728" w:type="dxa"/>
          </w:tcPr>
          <w:p w14:paraId="39A6A34D" w14:textId="77777777" w:rsidR="00F15686" w:rsidRPr="005E2667" w:rsidRDefault="00F15686" w:rsidP="000D4BCF">
            <w:pPr>
              <w:jc w:val="center"/>
              <w:rPr>
                <w:rFonts w:ascii="Avenir Next LT Pro Light" w:hAnsi="Avenir Next LT Pro Light"/>
                <w:color w:val="000000" w:themeColor="text1"/>
                <w:sz w:val="18"/>
                <w:szCs w:val="18"/>
              </w:rPr>
            </w:pPr>
          </w:p>
          <w:p w14:paraId="48D3A56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 августа 2022 г.</w:t>
            </w:r>
          </w:p>
        </w:tc>
        <w:tc>
          <w:tcPr>
            <w:tcW w:w="1890" w:type="dxa"/>
          </w:tcPr>
          <w:p w14:paraId="7A7C3CFF" w14:textId="77777777" w:rsidR="00F15686" w:rsidRPr="005E2667" w:rsidRDefault="00F15686" w:rsidP="000D4BCF">
            <w:pPr>
              <w:jc w:val="center"/>
              <w:rPr>
                <w:rFonts w:ascii="Avenir Next LT Pro Light" w:hAnsi="Avenir Next LT Pro Light"/>
                <w:color w:val="000000" w:themeColor="text1"/>
                <w:sz w:val="18"/>
                <w:szCs w:val="18"/>
              </w:rPr>
            </w:pPr>
          </w:p>
          <w:p w14:paraId="0B3CFCC6"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утра. - 8:00 вечера</w:t>
            </w:r>
          </w:p>
        </w:tc>
        <w:tc>
          <w:tcPr>
            <w:tcW w:w="2700" w:type="dxa"/>
          </w:tcPr>
          <w:p w14:paraId="3DB9EE6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Корнелиус</w:t>
            </w:r>
          </w:p>
          <w:p w14:paraId="20FBC14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Паркуйся и катайся</w:t>
            </w:r>
          </w:p>
        </w:tc>
        <w:tc>
          <w:tcPr>
            <w:tcW w:w="3690" w:type="dxa"/>
          </w:tcPr>
          <w:p w14:paraId="7532B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2300 Сефтон Парк Роуд</w:t>
            </w:r>
          </w:p>
          <w:p w14:paraId="355C9C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Корнелиус, Северная Каролина 28031</w:t>
            </w:r>
          </w:p>
        </w:tc>
      </w:tr>
      <w:tr w:rsidR="00F15686" w14:paraId="02A20515" w14:textId="77777777" w:rsidTr="000D4BCF">
        <w:tc>
          <w:tcPr>
            <w:tcW w:w="1728" w:type="dxa"/>
          </w:tcPr>
          <w:p w14:paraId="4405B88B" w14:textId="77777777" w:rsidR="00F15686" w:rsidRPr="005E2667" w:rsidRDefault="00F15686" w:rsidP="000D4BCF">
            <w:pPr>
              <w:jc w:val="center"/>
              <w:rPr>
                <w:rFonts w:ascii="Avenir Next LT Pro Light" w:hAnsi="Avenir Next LT Pro Light"/>
                <w:color w:val="000000" w:themeColor="text1"/>
                <w:sz w:val="18"/>
                <w:szCs w:val="18"/>
              </w:rPr>
            </w:pPr>
          </w:p>
          <w:p w14:paraId="2A858B9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 августа 2022 г.</w:t>
            </w:r>
          </w:p>
        </w:tc>
        <w:tc>
          <w:tcPr>
            <w:tcW w:w="1890" w:type="dxa"/>
          </w:tcPr>
          <w:p w14:paraId="604899DC" w14:textId="77777777" w:rsidR="00F15686" w:rsidRPr="005E2667" w:rsidRDefault="00F15686" w:rsidP="000D4BCF">
            <w:pPr>
              <w:jc w:val="center"/>
              <w:rPr>
                <w:rFonts w:ascii="Avenir Next LT Pro Light" w:hAnsi="Avenir Next LT Pro Light"/>
                <w:color w:val="000000" w:themeColor="text1"/>
                <w:sz w:val="18"/>
                <w:szCs w:val="18"/>
              </w:rPr>
            </w:pPr>
          </w:p>
          <w:p w14:paraId="5C4378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16:00 – 18:00</w:t>
            </w:r>
          </w:p>
        </w:tc>
        <w:tc>
          <w:tcPr>
            <w:tcW w:w="2700" w:type="dxa"/>
          </w:tcPr>
          <w:p w14:paraId="237BF97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Дэвидсон Гейтвей</w:t>
            </w:r>
          </w:p>
          <w:p w14:paraId="661E78BD"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Паркуйся и катайся</w:t>
            </w:r>
          </w:p>
        </w:tc>
        <w:tc>
          <w:tcPr>
            <w:tcW w:w="3690" w:type="dxa"/>
          </w:tcPr>
          <w:p w14:paraId="3A0AC61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630 Дэвидсон-Гейтуэй Драйв</w:t>
            </w:r>
          </w:p>
          <w:p w14:paraId="4A5D917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Дэвидсон, Северная Каролина 28036</w:t>
            </w:r>
          </w:p>
        </w:tc>
      </w:tr>
      <w:tr w:rsidR="00F15686" w14:paraId="550203F4" w14:textId="77777777" w:rsidTr="000D4BCF">
        <w:tc>
          <w:tcPr>
            <w:tcW w:w="1728" w:type="dxa"/>
          </w:tcPr>
          <w:p w14:paraId="1CA9A65C" w14:textId="77777777" w:rsidR="00F15686" w:rsidRPr="005E2667" w:rsidRDefault="00F15686" w:rsidP="000D4BCF">
            <w:pPr>
              <w:jc w:val="center"/>
              <w:rPr>
                <w:rFonts w:ascii="Avenir Next LT Pro Light" w:hAnsi="Avenir Next LT Pro Light"/>
                <w:color w:val="000000" w:themeColor="text1"/>
                <w:sz w:val="18"/>
                <w:szCs w:val="18"/>
              </w:rPr>
            </w:pPr>
          </w:p>
          <w:p w14:paraId="335FE5F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3 августа 2022 г.</w:t>
            </w:r>
          </w:p>
        </w:tc>
        <w:tc>
          <w:tcPr>
            <w:tcW w:w="1890" w:type="dxa"/>
          </w:tcPr>
          <w:p w14:paraId="0105738C" w14:textId="77777777" w:rsidR="00F15686" w:rsidRPr="005E2667" w:rsidRDefault="00F15686" w:rsidP="000D4BCF">
            <w:pPr>
              <w:jc w:val="center"/>
              <w:rPr>
                <w:rFonts w:ascii="Avenir Next LT Pro Light" w:hAnsi="Avenir Next LT Pro Light"/>
                <w:color w:val="000000" w:themeColor="text1"/>
                <w:sz w:val="18"/>
                <w:szCs w:val="18"/>
              </w:rPr>
            </w:pPr>
          </w:p>
          <w:p w14:paraId="492E7449"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12:00 – 14:00</w:t>
            </w:r>
          </w:p>
        </w:tc>
        <w:tc>
          <w:tcPr>
            <w:tcW w:w="2700" w:type="dxa"/>
          </w:tcPr>
          <w:p w14:paraId="162FF7B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Шарлотта Транспорт</w:t>
            </w:r>
          </w:p>
          <w:p w14:paraId="493F6C6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Центр (КТЦ)</w:t>
            </w:r>
          </w:p>
        </w:tc>
        <w:tc>
          <w:tcPr>
            <w:tcW w:w="3690" w:type="dxa"/>
          </w:tcPr>
          <w:p w14:paraId="212E1FA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Торговая улица, 310,</w:t>
            </w:r>
          </w:p>
          <w:p w14:paraId="0181360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Шарлотта, Северная Каролина 28202</w:t>
            </w:r>
          </w:p>
        </w:tc>
      </w:tr>
      <w:tr w:rsidR="00F15686" w14:paraId="48274368" w14:textId="77777777" w:rsidTr="000D4BCF">
        <w:tc>
          <w:tcPr>
            <w:tcW w:w="1728" w:type="dxa"/>
          </w:tcPr>
          <w:p w14:paraId="495E92F0" w14:textId="77777777" w:rsidR="00F15686" w:rsidRPr="005E2667" w:rsidRDefault="00F15686" w:rsidP="000D4BCF">
            <w:pPr>
              <w:jc w:val="center"/>
              <w:rPr>
                <w:rFonts w:ascii="Avenir Next LT Pro Light" w:hAnsi="Avenir Next LT Pro Light"/>
                <w:color w:val="000000" w:themeColor="text1"/>
                <w:sz w:val="18"/>
                <w:szCs w:val="18"/>
              </w:rPr>
            </w:pPr>
          </w:p>
          <w:p w14:paraId="4C37EAB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 августа 2022 г.</w:t>
            </w:r>
          </w:p>
        </w:tc>
        <w:tc>
          <w:tcPr>
            <w:tcW w:w="1890" w:type="dxa"/>
          </w:tcPr>
          <w:p w14:paraId="18333230" w14:textId="77777777" w:rsidR="00F15686" w:rsidRPr="005E2667" w:rsidRDefault="00F15686" w:rsidP="000D4BCF">
            <w:pPr>
              <w:jc w:val="center"/>
              <w:rPr>
                <w:rFonts w:ascii="Avenir Next LT Pro Light" w:hAnsi="Avenir Next LT Pro Light"/>
                <w:color w:val="000000" w:themeColor="text1"/>
                <w:sz w:val="18"/>
                <w:szCs w:val="18"/>
              </w:rPr>
            </w:pPr>
          </w:p>
          <w:p w14:paraId="7F19238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13:00–15:00</w:t>
            </w:r>
          </w:p>
        </w:tc>
        <w:tc>
          <w:tcPr>
            <w:tcW w:w="2700" w:type="dxa"/>
          </w:tcPr>
          <w:p w14:paraId="0274751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Норткросс</w:t>
            </w:r>
          </w:p>
          <w:p w14:paraId="48BDC4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Паркуйся и катайся</w:t>
            </w:r>
          </w:p>
        </w:tc>
        <w:tc>
          <w:tcPr>
            <w:tcW w:w="3690" w:type="dxa"/>
          </w:tcPr>
          <w:p w14:paraId="332C5DC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17126 Норткросс Драйв,</w:t>
            </w:r>
          </w:p>
          <w:p w14:paraId="48177D1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Хантерсвилл, Северная Каролина 28078</w:t>
            </w:r>
          </w:p>
        </w:tc>
      </w:tr>
      <w:tr w:rsidR="00F15686" w14:paraId="10DA7C6C" w14:textId="77777777" w:rsidTr="000D4BCF">
        <w:tc>
          <w:tcPr>
            <w:tcW w:w="1728" w:type="dxa"/>
          </w:tcPr>
          <w:p w14:paraId="2551DB61" w14:textId="77777777" w:rsidR="00F15686" w:rsidRPr="005E2667" w:rsidRDefault="00F15686" w:rsidP="000D4BCF">
            <w:pPr>
              <w:jc w:val="center"/>
              <w:rPr>
                <w:rFonts w:ascii="Avenir Next LT Pro Light" w:hAnsi="Avenir Next LT Pro Light"/>
                <w:color w:val="000000" w:themeColor="text1"/>
                <w:sz w:val="18"/>
                <w:szCs w:val="18"/>
              </w:rPr>
            </w:pPr>
          </w:p>
          <w:p w14:paraId="5059CF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 августа 2022 г.</w:t>
            </w:r>
          </w:p>
        </w:tc>
        <w:tc>
          <w:tcPr>
            <w:tcW w:w="1890" w:type="dxa"/>
          </w:tcPr>
          <w:p w14:paraId="207E766E" w14:textId="77777777" w:rsidR="00F15686" w:rsidRPr="005E2667" w:rsidRDefault="00F15686" w:rsidP="000D4BCF">
            <w:pPr>
              <w:jc w:val="center"/>
              <w:rPr>
                <w:rFonts w:ascii="Avenir Next LT Pro Light" w:hAnsi="Avenir Next LT Pro Light"/>
                <w:color w:val="000000" w:themeColor="text1"/>
                <w:sz w:val="18"/>
                <w:szCs w:val="18"/>
              </w:rPr>
            </w:pPr>
          </w:p>
          <w:p w14:paraId="2E921CE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 12:00</w:t>
            </w:r>
          </w:p>
        </w:tc>
        <w:tc>
          <w:tcPr>
            <w:tcW w:w="2700" w:type="dxa"/>
          </w:tcPr>
          <w:p w14:paraId="366A78B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Хантерсвилл Гейтвей</w:t>
            </w:r>
          </w:p>
          <w:p w14:paraId="2DA5FF4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Парковка и поездка</w:t>
            </w:r>
          </w:p>
        </w:tc>
        <w:tc>
          <w:tcPr>
            <w:tcW w:w="3690" w:type="dxa"/>
          </w:tcPr>
          <w:p w14:paraId="543F888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10300 Компас-стрит,</w:t>
            </w:r>
          </w:p>
          <w:p w14:paraId="2466A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Хантерсвилл, Северная Каролина 28708</w:t>
            </w:r>
          </w:p>
        </w:tc>
      </w:tr>
    </w:tbl>
    <w:p w14:paraId="7AB54DA8" w14:textId="2F2B60CA" w:rsidR="00F15686" w:rsidRDefault="00F15686" w:rsidP="00260010">
      <w:pPr>
        <w:rPr>
          <w:b/>
          <w:bCs/>
        </w:rPr>
      </w:pPr>
    </w:p>
    <w:p w14:paraId="2AB5B57F" w14:textId="6B316425" w:rsidR="00260010" w:rsidRDefault="00260010" w:rsidP="00260010"/>
    <w:p w14:paraId="60DBE1AA" w14:textId="08C09F47" w:rsidR="00381915" w:rsidRDefault="00381915" w:rsidP="00260010">
      <w:pPr>
        <w:rPr>
          <w:b/>
          <w:bCs/>
        </w:rPr>
      </w:pPr>
      <w:r w:rsidRPr="00381915">
        <w:rPr>
          <w:b/>
          <w:bCs/>
        </w:rPr>
        <w:t>Таблица 3-2: Виртуальные встречи через YouTube</w:t>
      </w:r>
    </w:p>
    <w:p w14:paraId="60AB091C" w14:textId="77777777" w:rsidR="00E13F0D" w:rsidRDefault="00E13F0D" w:rsidP="00260010">
      <w:pPr>
        <w:rPr>
          <w:b/>
          <w:bCs/>
        </w:rPr>
      </w:pPr>
    </w:p>
    <w:tbl>
      <w:tblPr>
        <w:tblStyle w:val="TableGrid"/>
        <w:tblW w:w="0" w:type="auto"/>
        <w:tblLook w:val="04A0" w:firstRow="1" w:lastRow="0" w:firstColumn="1" w:lastColumn="0" w:noHBand="0" w:noVBand="1"/>
      </w:tblPr>
      <w:tblGrid>
        <w:gridCol w:w="4496"/>
        <w:gridCol w:w="4494"/>
      </w:tblGrid>
      <w:tr w:rsidR="00E13F0D" w14:paraId="11BA987F" w14:textId="77777777" w:rsidTr="000D4BCF">
        <w:tc>
          <w:tcPr>
            <w:tcW w:w="4608" w:type="dxa"/>
            <w:shd w:val="pct12" w:color="auto" w:fill="auto"/>
          </w:tcPr>
          <w:p w14:paraId="3DFD1ED6"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Дата</w:t>
            </w:r>
          </w:p>
        </w:tc>
        <w:tc>
          <w:tcPr>
            <w:tcW w:w="4608" w:type="dxa"/>
            <w:shd w:val="pct12" w:color="auto" w:fill="auto"/>
          </w:tcPr>
          <w:p w14:paraId="3294CE49"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Время</w:t>
            </w:r>
          </w:p>
        </w:tc>
      </w:tr>
      <w:tr w:rsidR="00E13F0D" w14:paraId="1DA1581C" w14:textId="77777777" w:rsidTr="000D4BCF">
        <w:tc>
          <w:tcPr>
            <w:tcW w:w="4608" w:type="dxa"/>
          </w:tcPr>
          <w:p w14:paraId="3E78E8AC"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4 августа 2022 г.</w:t>
            </w:r>
          </w:p>
        </w:tc>
        <w:tc>
          <w:tcPr>
            <w:tcW w:w="4608" w:type="dxa"/>
          </w:tcPr>
          <w:p w14:paraId="3F82F297"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12:00</w:t>
            </w:r>
          </w:p>
        </w:tc>
      </w:tr>
      <w:tr w:rsidR="00E13F0D" w14:paraId="2DA0A103" w14:textId="77777777" w:rsidTr="000D4BCF">
        <w:tc>
          <w:tcPr>
            <w:tcW w:w="4608" w:type="dxa"/>
          </w:tcPr>
          <w:p w14:paraId="51BDE810"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4 августа 2022 г.</w:t>
            </w:r>
          </w:p>
        </w:tc>
        <w:tc>
          <w:tcPr>
            <w:tcW w:w="4608" w:type="dxa"/>
          </w:tcPr>
          <w:p w14:paraId="7D7C88FF"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18:00</w:t>
            </w:r>
          </w:p>
        </w:tc>
      </w:tr>
    </w:tbl>
    <w:p w14:paraId="69FAF1CB" w14:textId="5B1AF640" w:rsidR="00F15686" w:rsidRDefault="00F15686" w:rsidP="00260010">
      <w:pPr>
        <w:rPr>
          <w:b/>
          <w:bCs/>
        </w:rPr>
      </w:pPr>
    </w:p>
    <w:p w14:paraId="68F183EC" w14:textId="7B75AEF7" w:rsidR="00381915" w:rsidRPr="00414E36" w:rsidRDefault="00381915" w:rsidP="00381915">
      <w:pPr>
        <w:rPr>
          <w:rFonts w:cstheme="minorHAnsi"/>
          <w:sz w:val="20"/>
        </w:rPr>
      </w:pPr>
      <w:r w:rsidRPr="00414E36">
        <w:rPr>
          <w:rFonts w:cstheme="minorHAnsi"/>
          <w:sz w:val="20"/>
        </w:rPr>
        <w:t>На каждой из встреч, перечисленных выше, CATS предоставила общественности возможность озвучивать, писать или печатать свои комментарии, в зависимости от типа встречи. На встречах YouTube Live участникам предлагалось задавать вопросы в чате.</w:t>
      </w:r>
    </w:p>
    <w:p w14:paraId="0FC1281B" w14:textId="0BE36649" w:rsidR="0014039B" w:rsidRPr="00414E36" w:rsidRDefault="0014039B" w:rsidP="0014039B">
      <w:pPr>
        <w:pStyle w:val="Heading2"/>
      </w:pPr>
      <w:bookmarkStart w:id="9" w:name="_Toc143171194"/>
      <w:r w:rsidRPr="00414E36">
        <w:lastRenderedPageBreak/>
        <w:t>Общественные комментарии</w:t>
      </w:r>
      <w:bookmarkEnd w:id="9"/>
    </w:p>
    <w:p w14:paraId="4A6EF43D" w14:textId="4D5C1ABC" w:rsidR="00381915" w:rsidRPr="00414E36" w:rsidRDefault="00D1422E" w:rsidP="00381915">
      <w:pPr>
        <w:rPr>
          <w:rFonts w:cstheme="minorHAnsi"/>
          <w:sz w:val="20"/>
        </w:rPr>
      </w:pPr>
      <w:r w:rsidRPr="00414E36">
        <w:rPr>
          <w:rFonts w:cstheme="minorHAnsi"/>
          <w:sz w:val="20"/>
        </w:rPr>
        <w:t>Комментарии, собранные от общественности, в основном касались следующего Комментарий был посвящен следующим темам.</w:t>
      </w:r>
    </w:p>
    <w:p w14:paraId="11625808" w14:textId="77777777" w:rsidR="008A7F7E" w:rsidRPr="00414E36" w:rsidRDefault="008A7F7E" w:rsidP="008A7F7E">
      <w:pPr>
        <w:pStyle w:val="ListParagraph"/>
        <w:spacing w:after="160" w:line="259" w:lineRule="auto"/>
        <w:contextualSpacing/>
        <w:rPr>
          <w:rFonts w:cstheme="minorHAnsi"/>
          <w:sz w:val="20"/>
        </w:rPr>
      </w:pPr>
    </w:p>
    <w:p w14:paraId="4955DE88" w14:textId="0450232E"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Улучшайте маркетинговые маршруты</w:t>
      </w:r>
    </w:p>
    <w:p w14:paraId="7E46DDA5"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Увеличение, изменение или улучшение шины | железнодорожные маршруты</w:t>
      </w:r>
    </w:p>
    <w:p w14:paraId="7FB205C3"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Изменения в сервисе и сообщество</w:t>
      </w:r>
    </w:p>
    <w:p w14:paraId="6B940FBC"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Неэффективность билетных автоматов</w:t>
      </w:r>
    </w:p>
    <w:p w14:paraId="3D6D86FD" w14:textId="77777777" w:rsidR="003B21E2" w:rsidRPr="003B21E2" w:rsidRDefault="003B21E2" w:rsidP="008A7F7E">
      <w:pPr>
        <w:pStyle w:val="ListParagraph"/>
        <w:rPr>
          <w:rFonts w:cstheme="minorHAnsi"/>
        </w:rPr>
      </w:pPr>
    </w:p>
    <w:p w14:paraId="0645C777" w14:textId="77777777" w:rsidR="00381915" w:rsidRPr="00EE30DE" w:rsidRDefault="00381915" w:rsidP="00381915">
      <w:pPr>
        <w:rPr>
          <w:rFonts w:cstheme="minorHAnsi"/>
        </w:rPr>
      </w:pPr>
    </w:p>
    <w:p w14:paraId="7DCB56C7" w14:textId="751D69B3" w:rsidR="00381915" w:rsidRDefault="00D1422E" w:rsidP="00381915">
      <w:pPr>
        <w:rPr>
          <w:rFonts w:cstheme="minorHAnsi"/>
        </w:rPr>
      </w:pPr>
      <w:r>
        <w:rPr>
          <w:rFonts w:cstheme="minorHAnsi"/>
        </w:rPr>
        <w:t>Более конкретные комментарии общественности приведены ниже:</w:t>
      </w:r>
    </w:p>
    <w:p w14:paraId="046CE7E6" w14:textId="61091D5F" w:rsidR="005F339E" w:rsidRDefault="005F339E" w:rsidP="00381915">
      <w:pPr>
        <w:rPr>
          <w:rFonts w:cstheme="minorHAnsi"/>
        </w:rPr>
      </w:pPr>
    </w:p>
    <w:p w14:paraId="68874F93" w14:textId="0B365CBF" w:rsidR="005F339E" w:rsidRPr="00801B11" w:rsidRDefault="005F339E" w:rsidP="00131BDE">
      <w:pPr>
        <w:pStyle w:val="ListParagraph"/>
        <w:numPr>
          <w:ilvl w:val="0"/>
          <w:numId w:val="40"/>
        </w:numPr>
        <w:spacing w:after="160" w:line="259" w:lineRule="auto"/>
        <w:contextualSpacing/>
        <w:rPr>
          <w:rFonts w:cstheme="minorHAnsi"/>
          <w:sz w:val="20"/>
        </w:rPr>
      </w:pPr>
      <w:r w:rsidRPr="00801B11">
        <w:rPr>
          <w:rFonts w:cstheme="minorHAnsi"/>
          <w:sz w:val="20"/>
        </w:rPr>
        <w:t>Я финансист и сделал расчет: я экономлю 7000 долларов в год на экспресс-автобусе. Было ужасно не иметь позднего (экспресс) обслуживания после 18:00 и позже. CATS необходимо улучшить рынок экспресс-перевозок/BRT. Мне бы хотелось иметь возможность поездки в 13:00. Раньше у Конкорда был райдер CK? Что случилось. У всех вас были дневные (экспресс-поездки) и ночные поездки. Теперь я не могу остаться на ужин в центре города. Я езжу на автобусе (экспрессе) уже 10 лет, и у меня не было проблем. В парке Норткросс было несколько случаев угона автомобилей . Я ценю это. (изменение, направленное на повышение надежности автобусов) (добавление) более позднего обслуживания, даже если оно совмещено с маршрутом Н. Мекка . Сделайте все места доступными, так как теперь больше грузов ( более заполнено ). Это (изменения) мешает сесть на вечерний автобус и попасть в спортзал после работы. Я не смогу сделать это сейчас. Это (изменения) мешает сесть на вечерний автобус и попасть в спортзал после работы. Я не смогу сделать это сейчас. Было бы здорово, если бы вечерние/субботние поездки в центр города. Не нужно тратить все эти деньги на легкорельсовый транспорт. Просто используйте экспресс-автобусы/полосы. Это не имеет большого значения. (изменения) все еще забирает меня в колледж и на 3-е место. Моя главная забота — моя дочь: мне нужно вернуться к ней домой во второй половине дня. Пока первую дневную поездку не отберут. Маршрут 7 в настоящее время ходит не каждые 15 минут в ночное время. Закройте их.</w:t>
      </w:r>
    </w:p>
    <w:p w14:paraId="2A049E49" w14:textId="77777777" w:rsidR="005F339E" w:rsidRPr="00414E36" w:rsidRDefault="005F339E" w:rsidP="00801B11">
      <w:pPr>
        <w:pStyle w:val="ListParagraph"/>
        <w:spacing w:after="160" w:line="259" w:lineRule="auto"/>
        <w:contextualSpacing/>
        <w:rPr>
          <w:rFonts w:cstheme="minorHAnsi"/>
          <w:sz w:val="20"/>
        </w:rPr>
      </w:pPr>
    </w:p>
    <w:p w14:paraId="0E390EDE" w14:textId="31A8D6EC"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Насколько я понимаю, с автобусом все в порядке. КОШКИ не черт *т. Изменения в сфере услуг повредят многим людям.</w:t>
      </w:r>
    </w:p>
    <w:p w14:paraId="3DFC24E7" w14:textId="77777777" w:rsidR="005F339E" w:rsidRPr="00414E36" w:rsidRDefault="005F339E" w:rsidP="005F339E">
      <w:pPr>
        <w:pStyle w:val="ListParagraph"/>
        <w:spacing w:after="160" w:line="259" w:lineRule="auto"/>
        <w:contextualSpacing/>
        <w:rPr>
          <w:rFonts w:cstheme="minorHAnsi"/>
          <w:sz w:val="20"/>
        </w:rPr>
      </w:pPr>
    </w:p>
    <w:p w14:paraId="0D208BFC"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Делая хорошую работу, я езжу на автобусе каждый день. Я иду на встречу, спасибо</w:t>
      </w:r>
    </w:p>
    <w:p w14:paraId="34A702C3" w14:textId="77777777" w:rsidR="005F339E" w:rsidRPr="00414E36" w:rsidRDefault="005F339E" w:rsidP="005F339E">
      <w:pPr>
        <w:pStyle w:val="ListParagraph"/>
        <w:spacing w:after="160" w:line="259" w:lineRule="auto"/>
        <w:contextualSpacing/>
        <w:rPr>
          <w:rFonts w:cstheme="minorHAnsi"/>
          <w:sz w:val="20"/>
        </w:rPr>
      </w:pPr>
    </w:p>
    <w:p w14:paraId="0621BFDF"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Имейте РТ. 28 Fairview работает до Walker Rd и McAlway, а не до SouthPark Mall и обратно. Имейте McAlway Rd. через город, чтобы добраться из Монро / Содружества до станции Нью-Берн. Сделайте 28 пробежек по воскресеньям. Верните обратно 232 Greir Heights, за исключением NC 055 до Walmart, соединитесь с 221 по дороге домой. Я езжу на 22, а затем мне нужно сесть на 99 (пересадка). 18:40 - последний 99. Исходящий рейс в 18:20 (экспресс). не доставит меня туда вовремя. Это немного усложняет задачу.</w:t>
      </w:r>
    </w:p>
    <w:p w14:paraId="57CA76FF" w14:textId="77777777" w:rsidR="005F339E" w:rsidRPr="00414E36" w:rsidRDefault="005F339E" w:rsidP="005F339E">
      <w:pPr>
        <w:pStyle w:val="ListParagraph"/>
        <w:spacing w:after="160" w:line="259" w:lineRule="auto"/>
        <w:contextualSpacing/>
        <w:rPr>
          <w:rFonts w:cstheme="minorHAnsi"/>
          <w:sz w:val="20"/>
        </w:rPr>
      </w:pPr>
    </w:p>
    <w:p w14:paraId="0D43FC31"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Когда вы перекрасите очереди на парковке (Northcross P&amp;R)</w:t>
      </w:r>
    </w:p>
    <w:p w14:paraId="042E9854" w14:textId="77777777" w:rsidR="005F339E" w:rsidRPr="00414E36" w:rsidRDefault="005F339E" w:rsidP="005F339E">
      <w:pPr>
        <w:pStyle w:val="ListParagraph"/>
        <w:spacing w:after="160" w:line="259" w:lineRule="auto"/>
        <w:contextualSpacing/>
        <w:rPr>
          <w:rFonts w:cstheme="minorHAnsi"/>
          <w:sz w:val="20"/>
        </w:rPr>
      </w:pPr>
    </w:p>
    <w:p w14:paraId="0A968EA8" w14:textId="1BD3AD8E"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Автобус 3 и 23 до площади. Автобус не останавливается, потому что остановки нет. Eastway &amp; Central возле заправки Wendy's, автобусная остановка снесена, скамеек нет. Инцидент 14 мая, суббота, на №17. Я вышел с работы и остановился на Центральном проспекте в 18:19 на автобусе. Ждал-ждал, но автобус так и не пришел. Поймал 9 в 8 </w:t>
      </w:r>
      <w:r w:rsidRPr="00414E36">
        <w:rPr>
          <w:rFonts w:cstheme="minorHAnsi"/>
          <w:sz w:val="20"/>
        </w:rPr>
        <w:lastRenderedPageBreak/>
        <w:t>вечера. Жалоба. 4&amp;23 не работают по воскресеньям. Если вы собираетесь проехать 20 минут по синей линии - я не могу заставить никого сесть на поезд на вечерние мероприятия, делайте это 20 минут в течение всего дня. Станция Вудлон — мусор накапливается, мусорные баки «сломаны». Колледж и третье место в обратном рейсе — в приложении 48 раз отсутствует остановка. Стимулирование сотрудников Wells Fargo (ездить на автобусе). Верните №3 в центр города. 23 автобуса пропустили рейсы в пятницу/субботу/воскресенье, и им пришлось сесть на LYNX и пойти домой пешком. Я сажусь на №3 или поезд до 36-й улицы и в итоге иду пешком 4 или 5 миль.</w:t>
      </w:r>
    </w:p>
    <w:p w14:paraId="22B5F256" w14:textId="77777777" w:rsidR="00A96F0D" w:rsidRPr="00414E36" w:rsidRDefault="00A96F0D" w:rsidP="00A96F0D">
      <w:pPr>
        <w:pStyle w:val="ListParagraph"/>
        <w:spacing w:after="160" w:line="259" w:lineRule="auto"/>
        <w:contextualSpacing/>
        <w:rPr>
          <w:rFonts w:cstheme="minorHAnsi"/>
          <w:sz w:val="20"/>
        </w:rPr>
      </w:pPr>
    </w:p>
    <w:p w14:paraId="4CEB8917"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Нужен автобус раньше 16:00 (экспресс) до Корнелиуса, чтобы вернуть полуденные маршруты.</w:t>
      </w:r>
    </w:p>
    <w:p w14:paraId="35B8B5E8" w14:textId="372A6AC9" w:rsidR="005F339E" w:rsidRDefault="00A96F0D" w:rsidP="00A96F0D">
      <w:pPr>
        <w:pStyle w:val="Heading2"/>
      </w:pPr>
      <w:bookmarkStart w:id="10" w:name="_Toc143171195"/>
      <w:r>
        <w:t>Виртуальные комментарии</w:t>
      </w:r>
      <w:bookmarkEnd w:id="10"/>
    </w:p>
    <w:p w14:paraId="2BA1409A" w14:textId="22883720"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Не знаю, как у всех, но график не очень понятен. Я вижу полосы, но не надпись по бокам.</w:t>
      </w:r>
    </w:p>
    <w:p w14:paraId="5EB7924D" w14:textId="77777777" w:rsidR="00414E36" w:rsidRPr="00414E36" w:rsidRDefault="00414E36" w:rsidP="00414E36">
      <w:pPr>
        <w:pStyle w:val="ListParagraph"/>
        <w:spacing w:after="160" w:line="259" w:lineRule="auto"/>
        <w:ind w:left="630"/>
        <w:contextualSpacing/>
        <w:rPr>
          <w:rFonts w:cstheme="minorHAnsi"/>
          <w:sz w:val="20"/>
        </w:rPr>
      </w:pPr>
    </w:p>
    <w:p w14:paraId="64381522" w14:textId="641943E6"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Есть ли ссылка на страницу, на которой будут перечислены все эти изменения, упомянутые в видео? Спасибо.</w:t>
      </w:r>
    </w:p>
    <w:p w14:paraId="3E064C33" w14:textId="77777777" w:rsidR="00414E36" w:rsidRPr="00414E36" w:rsidRDefault="00414E36" w:rsidP="00414E36">
      <w:pPr>
        <w:pStyle w:val="ListParagraph"/>
        <w:rPr>
          <w:rFonts w:cstheme="minorHAnsi"/>
          <w:sz w:val="20"/>
        </w:rPr>
      </w:pPr>
    </w:p>
    <w:p w14:paraId="4BAF614F" w14:textId="556DBEB8"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​Будут ли эти изменения отражены при планировании транзитных маршрутов на Картах Google?</w:t>
      </w:r>
    </w:p>
    <w:p w14:paraId="5B2E4F9C" w14:textId="77777777" w:rsidR="00414E36" w:rsidRPr="00414E36" w:rsidRDefault="00414E36" w:rsidP="00414E36">
      <w:pPr>
        <w:pStyle w:val="ListParagraph"/>
        <w:rPr>
          <w:rFonts w:cstheme="minorHAnsi"/>
          <w:sz w:val="20"/>
        </w:rPr>
      </w:pPr>
    </w:p>
    <w:p w14:paraId="5D36CEA9" w14:textId="77777777"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​Вы уже предупредили людей, которых затронуло изменение утреннего/вечернего маршрута?</w:t>
      </w:r>
    </w:p>
    <w:p w14:paraId="205F9DA1" w14:textId="77777777" w:rsidR="005F339E" w:rsidRDefault="005F339E" w:rsidP="00381915">
      <w:pPr>
        <w:rPr>
          <w:rFonts w:cstheme="minorHAnsi"/>
        </w:rPr>
      </w:pPr>
    </w:p>
    <w:p w14:paraId="6A804B8E" w14:textId="53102EB1" w:rsidR="00942B2A" w:rsidRPr="00117DB2" w:rsidRDefault="00E1096C" w:rsidP="00EB33C9">
      <w:pPr>
        <w:pStyle w:val="Heading1"/>
        <w:rPr>
          <w:noProof/>
        </w:rPr>
      </w:pPr>
      <w:bookmarkStart w:id="11" w:name="_Toc143171196"/>
      <w:r w:rsidRPr="00117DB2">
        <w:t>МЕТОДОЛОГИЯ</w:t>
      </w:r>
      <w:bookmarkEnd w:id="11"/>
    </w:p>
    <w:p w14:paraId="56DF6B97" w14:textId="77777777" w:rsidR="00CB0AEB" w:rsidRPr="00CB0AEB" w:rsidRDefault="00CB0AEB" w:rsidP="00EB33C9"/>
    <w:p w14:paraId="542F5400" w14:textId="31BAE676" w:rsidR="00CB0AEB" w:rsidRDefault="00CB0AEB" w:rsidP="00EB33C9">
      <w:pPr>
        <w:rPr>
          <w:rFonts w:cs="Arial"/>
          <w:sz w:val="20"/>
        </w:rPr>
      </w:pPr>
      <w:r w:rsidRPr="00D022BF">
        <w:rPr>
          <w:rFonts w:cs="Arial"/>
          <w:noProof/>
          <w:sz w:val="20"/>
        </w:rPr>
        <w:t xml:space="preserve">Анализ справедливости услуг по Разделу VI </w:t>
      </w:r>
      <w:r w:rsidRPr="00D022BF">
        <w:rPr>
          <w:rFonts w:cs="Arial"/>
          <w:sz w:val="20"/>
        </w:rPr>
        <w:t xml:space="preserve">был проведен в отношении </w:t>
      </w:r>
      <w:r w:rsidR="00117DB2">
        <w:rPr>
          <w:rFonts w:cs="Arial"/>
          <w:iCs/>
          <w:sz w:val="20"/>
        </w:rPr>
        <w:t xml:space="preserve">изменений в услугах, реализованных в связи с </w:t>
      </w:r>
      <w:r w:rsidRPr="00D022BF">
        <w:rPr>
          <w:rFonts w:cs="Arial"/>
          <w:sz w:val="20"/>
        </w:rPr>
        <w:t>оценкой последствий изменений в услугах. Этот анализ определяет, окажут ли предлагаемые корректировки непропорционально сильное и неблагоприятное воздействие на меньшинства и группы населения с низкими доходами. Анализ также рекомендует меры по смягчению последствий, где это необходимо.</w:t>
      </w:r>
    </w:p>
    <w:p w14:paraId="36B65D2A" w14:textId="77777777" w:rsidR="00CB0AEB" w:rsidRPr="00D022BF" w:rsidRDefault="00CB0AEB" w:rsidP="00615E60">
      <w:pPr>
        <w:pStyle w:val="Heading2"/>
      </w:pPr>
      <w:bookmarkStart w:id="12" w:name="_Toc143171197"/>
      <w:r w:rsidRPr="00D022BF">
        <w:t>Правовой и нормативный контекст</w:t>
      </w:r>
      <w:bookmarkEnd w:id="12"/>
    </w:p>
    <w:p w14:paraId="0D20F3F2" w14:textId="22F33AF3" w:rsidR="00CB0AEB" w:rsidRPr="00D022BF" w:rsidRDefault="00CB0AEB" w:rsidP="0011687E">
      <w:pPr>
        <w:pStyle w:val="MethHeading2"/>
        <w:spacing w:after="0"/>
        <w:rPr>
          <w:b w:val="0"/>
          <w:sz w:val="20"/>
          <w:szCs w:val="20"/>
        </w:rPr>
      </w:pPr>
      <w:r w:rsidRPr="00D022BF">
        <w:rPr>
          <w:b w:val="0"/>
          <w:sz w:val="20"/>
          <w:szCs w:val="20"/>
        </w:rPr>
        <w:t xml:space="preserve">Этот анализ соответствует юридическим требованиям, изложенным в </w:t>
      </w:r>
      <w:r w:rsidRPr="00D022BF">
        <w:rPr>
          <w:b w:val="0"/>
          <w:i/>
          <w:sz w:val="20"/>
          <w:szCs w:val="20"/>
        </w:rPr>
        <w:t xml:space="preserve">Разделе VI Закона о гражданских правах 1964 года ( </w:t>
      </w:r>
      <w:r w:rsidRPr="00D022BF">
        <w:rPr>
          <w:b w:val="0"/>
          <w:sz w:val="20"/>
          <w:szCs w:val="20"/>
        </w:rPr>
        <w:t>42 USC § 2000d и последующие), июль 1964 года. В анализе дополнительно используются рекомендации и ссылки, описанные в разделе «Общественное обсуждение» документа.</w:t>
      </w:r>
    </w:p>
    <w:p w14:paraId="443B3CAB" w14:textId="77777777" w:rsidR="00CB0AEB" w:rsidRPr="00B42E60" w:rsidRDefault="00CB0AEB" w:rsidP="00D156D9">
      <w:pPr>
        <w:pStyle w:val="Heading2"/>
      </w:pPr>
      <w:bookmarkStart w:id="13" w:name="_Toc143171198"/>
      <w:r w:rsidRPr="00D022BF">
        <w:t>Раздел VI. Руководство и справочная информация.</w:t>
      </w:r>
      <w:bookmarkEnd w:id="13"/>
    </w:p>
    <w:p w14:paraId="2F9336FA" w14:textId="77777777" w:rsidR="00CB0AEB" w:rsidRPr="00D022BF" w:rsidRDefault="00CB0AEB" w:rsidP="0011687E">
      <w:pPr>
        <w:pStyle w:val="MethHeading2"/>
        <w:spacing w:after="0"/>
        <w:rPr>
          <w:b w:val="0"/>
          <w:sz w:val="20"/>
          <w:szCs w:val="20"/>
        </w:rPr>
      </w:pPr>
      <w:r w:rsidRPr="00D022BF">
        <w:rPr>
          <w:b w:val="0"/>
          <w:sz w:val="20"/>
          <w:szCs w:val="20"/>
        </w:rPr>
        <w:t>Этот документ был составлен с использованием определений, методологий и рекомендаций, изложенных в:</w:t>
      </w:r>
    </w:p>
    <w:p w14:paraId="44A45EE4" w14:textId="399BAD39" w:rsidR="00CB0AEB" w:rsidRPr="00D022BF" w:rsidRDefault="00CB4805" w:rsidP="003073C9">
      <w:pPr>
        <w:pStyle w:val="MethHeading2"/>
        <w:numPr>
          <w:ilvl w:val="0"/>
          <w:numId w:val="6"/>
        </w:numPr>
        <w:spacing w:after="0"/>
        <w:rPr>
          <w:b w:val="0"/>
          <w:sz w:val="20"/>
          <w:szCs w:val="20"/>
        </w:rPr>
      </w:pPr>
      <w:r>
        <w:rPr>
          <w:b w:val="0"/>
          <w:i/>
          <w:sz w:val="20"/>
          <w:szCs w:val="20"/>
        </w:rPr>
        <w:t xml:space="preserve">Политика CATS в отношении существенных изменений услуг и/или проверок изменения тарифов </w:t>
      </w:r>
      <w:r w:rsidR="00CB0AEB" w:rsidRPr="00D022BF">
        <w:rPr>
          <w:b w:val="0"/>
          <w:sz w:val="20"/>
          <w:szCs w:val="20"/>
        </w:rPr>
        <w:t>(CATS CivR01), октябрь 2018 г.</w:t>
      </w:r>
    </w:p>
    <w:p w14:paraId="70D920D9" w14:textId="5C8FFE6C" w:rsidR="00CB0AEB" w:rsidRPr="00D022BF" w:rsidRDefault="00CB0AEB" w:rsidP="003073C9">
      <w:pPr>
        <w:pStyle w:val="MethHeading2"/>
        <w:numPr>
          <w:ilvl w:val="0"/>
          <w:numId w:val="6"/>
        </w:numPr>
        <w:spacing w:after="0"/>
        <w:rPr>
          <w:b w:val="0"/>
          <w:sz w:val="20"/>
          <w:szCs w:val="20"/>
        </w:rPr>
      </w:pPr>
      <w:r w:rsidRPr="00D022BF">
        <w:rPr>
          <w:b w:val="0"/>
          <w:i/>
          <w:sz w:val="20"/>
          <w:szCs w:val="20"/>
        </w:rPr>
        <w:t xml:space="preserve">Раздел VI и Раздел VI – Зависимые руководящие принципы для получателей услуг Федерального транзитного управления </w:t>
      </w:r>
      <w:r w:rsidRPr="00D022BF">
        <w:rPr>
          <w:b w:val="0"/>
          <w:sz w:val="20"/>
          <w:szCs w:val="20"/>
        </w:rPr>
        <w:t>(Циркуляр FTA C 4702.1B), 1 октября 2012 г.</w:t>
      </w:r>
    </w:p>
    <w:p w14:paraId="54CE24BC" w14:textId="77777777" w:rsidR="00CB0AEB" w:rsidRPr="002A6035" w:rsidRDefault="00CB0AEB" w:rsidP="00615E60">
      <w:pPr>
        <w:pStyle w:val="Heading2"/>
      </w:pPr>
      <w:bookmarkStart w:id="14" w:name="_Toc143171199"/>
      <w:r w:rsidRPr="00D022BF">
        <w:lastRenderedPageBreak/>
        <w:t>Наборы данных</w:t>
      </w:r>
      <w:bookmarkEnd w:id="14"/>
      <w:r w:rsidRPr="00D022BF">
        <w:t xml:space="preserve"> </w:t>
      </w:r>
    </w:p>
    <w:p w14:paraId="03641C8A" w14:textId="77777777" w:rsidR="00CB0AEB" w:rsidRPr="00D022BF" w:rsidRDefault="0016266F" w:rsidP="0011687E">
      <w:pPr>
        <w:jc w:val="both"/>
        <w:rPr>
          <w:rFonts w:cs="Arial"/>
          <w:sz w:val="20"/>
        </w:rPr>
      </w:pPr>
      <w:r>
        <w:rPr>
          <w:rFonts w:cs="Arial"/>
          <w:sz w:val="20"/>
        </w:rPr>
        <w:t>Следующие географические данные были использованы для завершения демографического анализа анализа справедливости услуг:</w:t>
      </w:r>
    </w:p>
    <w:p w14:paraId="32A77E40" w14:textId="77777777" w:rsidR="00CB0AEB" w:rsidRPr="00D022BF" w:rsidRDefault="00CB0AEB" w:rsidP="0011687E">
      <w:pPr>
        <w:pStyle w:val="MethHeading2"/>
        <w:spacing w:after="0"/>
        <w:rPr>
          <w:b w:val="0"/>
          <w:i/>
          <w:sz w:val="20"/>
          <w:szCs w:val="20"/>
        </w:rPr>
      </w:pPr>
    </w:p>
    <w:p w14:paraId="5EA325DB" w14:textId="2899318F" w:rsidR="00CB0AEB" w:rsidRPr="0039536C" w:rsidRDefault="00CB0AEB" w:rsidP="003073C9">
      <w:pPr>
        <w:pStyle w:val="MethHeading2"/>
        <w:numPr>
          <w:ilvl w:val="0"/>
          <w:numId w:val="6"/>
        </w:numPr>
        <w:spacing w:after="0"/>
        <w:rPr>
          <w:b w:val="0"/>
          <w:i/>
          <w:sz w:val="20"/>
          <w:szCs w:val="20"/>
        </w:rPr>
      </w:pPr>
      <w:r w:rsidRPr="0039536C">
        <w:rPr>
          <w:b w:val="0"/>
          <w:i/>
          <w:sz w:val="20"/>
          <w:szCs w:val="20"/>
        </w:rPr>
        <w:t>Данные переписи населения США 2020 года – численность населения на уровне районов по расам</w:t>
      </w:r>
    </w:p>
    <w:p w14:paraId="33F01CC6" w14:textId="0C057E77" w:rsidR="00CB0AEB" w:rsidRPr="0039536C" w:rsidRDefault="0039536C" w:rsidP="003073C9">
      <w:pPr>
        <w:pStyle w:val="MethHeading2"/>
        <w:numPr>
          <w:ilvl w:val="0"/>
          <w:numId w:val="6"/>
        </w:numPr>
        <w:spacing w:after="0"/>
        <w:rPr>
          <w:b w:val="0"/>
          <w:i/>
          <w:sz w:val="20"/>
          <w:szCs w:val="20"/>
        </w:rPr>
      </w:pPr>
      <w:r w:rsidRPr="0039536C">
        <w:rPr>
          <w:b w:val="0"/>
          <w:i/>
          <w:sz w:val="20"/>
          <w:szCs w:val="20"/>
        </w:rPr>
        <w:t>Данные опроса американского сообщества 2018 года – статус бедности на уровне блочной группы</w:t>
      </w:r>
    </w:p>
    <w:p w14:paraId="1D8CA615" w14:textId="10415C91" w:rsidR="00CB0AEB" w:rsidRDefault="00CB0AEB" w:rsidP="00615E60">
      <w:pPr>
        <w:pStyle w:val="Heading2"/>
      </w:pPr>
      <w:bookmarkStart w:id="15" w:name="_Toc143171200"/>
      <w:r w:rsidRPr="00D022BF">
        <w:t>Определения</w:t>
      </w:r>
      <w:bookmarkEnd w:id="15"/>
    </w:p>
    <w:p w14:paraId="0AE36A27" w14:textId="5F5A9841" w:rsidR="003525D8" w:rsidRPr="003525D8" w:rsidRDefault="003525D8" w:rsidP="003525D8">
      <w:pPr>
        <w:rPr>
          <w:b/>
          <w:sz w:val="20"/>
        </w:rPr>
      </w:pPr>
      <w:r w:rsidRPr="003525D8">
        <w:rPr>
          <w:sz w:val="20"/>
          <w:u w:val="single"/>
        </w:rPr>
        <w:t xml:space="preserve">Порог несопоставимого воздействия </w:t>
      </w:r>
      <w:r w:rsidRPr="003525D8">
        <w:rPr>
          <w:sz w:val="20"/>
        </w:rPr>
        <w:t xml:space="preserve">– обстоятельство, при котором предполагаемое меньшинство населения в географическом районе или общесистемном обследованном маршруте превышает долю меньшинства в системе CATS с учетом погрешности исследования. CATS в настоящее время определяет этот порог </w:t>
      </w:r>
      <w:r w:rsidRPr="003525D8">
        <w:rPr>
          <w:bCs/>
          <w:sz w:val="20"/>
        </w:rPr>
        <w:t>как 49,5 для меньшинств и 11,8 для людей с низким доходом.</w:t>
      </w:r>
    </w:p>
    <w:p w14:paraId="3688DFC6" w14:textId="77777777" w:rsidR="003525D8" w:rsidRPr="003525D8" w:rsidRDefault="003525D8" w:rsidP="003525D8"/>
    <w:p w14:paraId="37CC386A" w14:textId="39B4BF48" w:rsidR="008B4C56" w:rsidRDefault="00CB0AEB" w:rsidP="0011687E">
      <w:pPr>
        <w:pStyle w:val="MethHeading2"/>
        <w:spacing w:after="0"/>
        <w:rPr>
          <w:b w:val="0"/>
          <w:sz w:val="20"/>
          <w:szCs w:val="20"/>
          <w:vertAlign w:val="superscript"/>
        </w:rPr>
      </w:pPr>
      <w:r w:rsidRPr="00D022BF">
        <w:rPr>
          <w:b w:val="0"/>
          <w:sz w:val="20"/>
          <w:szCs w:val="20"/>
          <w:u w:val="single"/>
        </w:rPr>
        <w:t xml:space="preserve">Низкий доход </w:t>
      </w:r>
      <w:r w:rsidRPr="00D022BF">
        <w:rPr>
          <w:b w:val="0"/>
          <w:sz w:val="20"/>
          <w:szCs w:val="20"/>
        </w:rPr>
        <w:t>– «население с низким доходом» – это население, средний доход которого находится на уровне или ниже уровня бедности, установленного Обследованием американского сообщества по группам кварталов, как это определено 5-летними оценками Обследования американского сообщества (ACS) переписи населения США.</w:t>
      </w:r>
    </w:p>
    <w:p w14:paraId="13ACBCD2" w14:textId="77777777" w:rsidR="00CB0AEB" w:rsidRPr="00D022BF" w:rsidRDefault="00CB0AEB" w:rsidP="0011687E">
      <w:pPr>
        <w:pStyle w:val="MethHeading2"/>
        <w:spacing w:after="0"/>
        <w:rPr>
          <w:b w:val="0"/>
          <w:sz w:val="20"/>
          <w:szCs w:val="20"/>
          <w:u w:val="single"/>
        </w:rPr>
      </w:pPr>
    </w:p>
    <w:p w14:paraId="64D475F7" w14:textId="7F4A2694" w:rsidR="00CB0AEB" w:rsidRPr="00D022BF" w:rsidRDefault="00CB0AEB" w:rsidP="0011687E">
      <w:pPr>
        <w:pStyle w:val="MethHeading2"/>
        <w:spacing w:after="0"/>
        <w:rPr>
          <w:b w:val="0"/>
          <w:sz w:val="20"/>
          <w:szCs w:val="20"/>
        </w:rPr>
      </w:pPr>
      <w:r w:rsidRPr="00D022BF">
        <w:rPr>
          <w:b w:val="0"/>
          <w:sz w:val="20"/>
          <w:szCs w:val="20"/>
          <w:u w:val="single"/>
        </w:rPr>
        <w:t xml:space="preserve">Проверка серьезных изменений в услугах </w:t>
      </w:r>
      <w:r w:rsidRPr="00D022BF">
        <w:rPr>
          <w:b w:val="0"/>
          <w:sz w:val="20"/>
          <w:szCs w:val="20"/>
        </w:rPr>
        <w:t xml:space="preserve">. В соответствии с разделом 4.0 </w:t>
      </w:r>
      <w:r w:rsidRPr="00D022BF">
        <w:rPr>
          <w:b w:val="0"/>
          <w:i/>
          <w:sz w:val="20"/>
          <w:szCs w:val="20"/>
        </w:rPr>
        <w:t xml:space="preserve">Политики CATS CivR01 в отношении серьезных изменений в услугах и/или проверок изменения тарифов </w:t>
      </w:r>
      <w:r w:rsidRPr="00D022BF">
        <w:rPr>
          <w:b w:val="0"/>
          <w:sz w:val="20"/>
          <w:szCs w:val="20"/>
        </w:rPr>
        <w:t>, проверка серьезных изменений в услугах будет проводиться всякий раз, когда происходит серьезное изменение в любой транзитной услуге, предоставляемой CATS.</w:t>
      </w:r>
    </w:p>
    <w:p w14:paraId="45BE6EFB" w14:textId="77777777" w:rsidR="00CB0AEB" w:rsidRPr="00D022BF" w:rsidRDefault="00CB0AEB" w:rsidP="0011687E">
      <w:pPr>
        <w:pStyle w:val="MethHeading2"/>
        <w:spacing w:after="0"/>
        <w:rPr>
          <w:b w:val="0"/>
          <w:sz w:val="20"/>
          <w:szCs w:val="20"/>
        </w:rPr>
      </w:pPr>
    </w:p>
    <w:p w14:paraId="35B45C64" w14:textId="3868F0CA" w:rsidR="00CB0AEB" w:rsidRDefault="00CB0AEB" w:rsidP="0011687E">
      <w:pPr>
        <w:pStyle w:val="MethHeading2"/>
        <w:spacing w:after="0"/>
        <w:rPr>
          <w:b w:val="0"/>
          <w:sz w:val="20"/>
          <w:szCs w:val="20"/>
        </w:rPr>
      </w:pPr>
      <w:r w:rsidRPr="00D022BF">
        <w:rPr>
          <w:b w:val="0"/>
          <w:sz w:val="20"/>
          <w:szCs w:val="20"/>
          <w:u w:val="single"/>
        </w:rPr>
        <w:t xml:space="preserve">Основные корректировки услуг </w:t>
      </w:r>
      <w:r w:rsidRPr="00D022BF">
        <w:rPr>
          <w:b w:val="0"/>
          <w:sz w:val="20"/>
          <w:szCs w:val="20"/>
        </w:rPr>
        <w:t xml:space="preserve">. В соответствии с разделом 4.1 </w:t>
      </w:r>
      <w:r w:rsidRPr="00D022BF">
        <w:rPr>
          <w:b w:val="0"/>
          <w:i/>
          <w:sz w:val="20"/>
          <w:szCs w:val="20"/>
        </w:rPr>
        <w:t xml:space="preserve">Политики CATS CivR01 в отношении существенных изменений услуг и/или проверок изменения тарифов </w:t>
      </w:r>
      <w:r w:rsidRPr="00D022BF">
        <w:rPr>
          <w:b w:val="0"/>
          <w:sz w:val="20"/>
          <w:szCs w:val="20"/>
        </w:rPr>
        <w:t>, существенные корректировки услуг включают в себя:</w:t>
      </w:r>
    </w:p>
    <w:p w14:paraId="4BD0B1A1" w14:textId="77777777" w:rsidR="0019358F" w:rsidRPr="0019358F" w:rsidRDefault="0019358F" w:rsidP="0019358F">
      <w:pPr>
        <w:numPr>
          <w:ilvl w:val="0"/>
          <w:numId w:val="38"/>
        </w:numPr>
        <w:contextualSpacing/>
        <w:rPr>
          <w:rFonts w:cs="Arial"/>
          <w:iCs/>
          <w:sz w:val="20"/>
        </w:rPr>
      </w:pPr>
      <w:r w:rsidRPr="0019358F">
        <w:rPr>
          <w:rFonts w:cs="Arial"/>
          <w:iCs/>
          <w:sz w:val="20"/>
        </w:rPr>
        <w:t>Любое изменение существующего маршрута автобуса или легкорельсового транспорта, которое затрагивает 25 % или более дневной выручки по маршруту или 25 % или более пассажиропотока по маршруту.</w:t>
      </w:r>
    </w:p>
    <w:p w14:paraId="203B5C03" w14:textId="77777777" w:rsidR="0019358F" w:rsidRPr="0019358F" w:rsidRDefault="0019358F" w:rsidP="0019358F">
      <w:pPr>
        <w:numPr>
          <w:ilvl w:val="0"/>
          <w:numId w:val="38"/>
        </w:numPr>
        <w:contextualSpacing/>
        <w:rPr>
          <w:rFonts w:cs="Arial"/>
          <w:iCs/>
          <w:sz w:val="20"/>
        </w:rPr>
      </w:pPr>
      <w:r w:rsidRPr="0019358F">
        <w:rPr>
          <w:rFonts w:cs="Arial"/>
          <w:iCs/>
          <w:sz w:val="20"/>
        </w:rPr>
        <w:t>Любое общесистемное изменение, которое затрагивает 25 % или более ежедневных коммерческих миль или 25 % или более пассажиров во всей системе.</w:t>
      </w:r>
    </w:p>
    <w:p w14:paraId="20458F7F" w14:textId="77777777" w:rsidR="0019358F" w:rsidRPr="0019358F" w:rsidRDefault="0019358F" w:rsidP="0019358F">
      <w:pPr>
        <w:numPr>
          <w:ilvl w:val="0"/>
          <w:numId w:val="38"/>
        </w:numPr>
        <w:spacing w:before="100" w:beforeAutospacing="1" w:after="100" w:afterAutospacing="1"/>
        <w:contextualSpacing/>
        <w:rPr>
          <w:rFonts w:cs="Arial"/>
          <w:iCs/>
          <w:sz w:val="20"/>
        </w:rPr>
      </w:pPr>
      <w:r w:rsidRPr="0019358F">
        <w:rPr>
          <w:rFonts w:cs="Arial"/>
          <w:iCs/>
          <w:sz w:val="20"/>
        </w:rPr>
        <w:t>Ликвидация существующего транзитного маршрута без замены</w:t>
      </w:r>
    </w:p>
    <w:p w14:paraId="279EBBA7" w14:textId="77777777" w:rsidR="0019358F" w:rsidRPr="0019358F" w:rsidRDefault="0019358F" w:rsidP="0019358F">
      <w:pPr>
        <w:numPr>
          <w:ilvl w:val="0"/>
          <w:numId w:val="38"/>
        </w:numPr>
        <w:contextualSpacing/>
        <w:jc w:val="both"/>
        <w:rPr>
          <w:rFonts w:cs="Arial"/>
          <w:iCs/>
          <w:sz w:val="20"/>
        </w:rPr>
      </w:pPr>
      <w:r w:rsidRPr="0019358F">
        <w:rPr>
          <w:rFonts w:cs="Arial"/>
          <w:iCs/>
          <w:sz w:val="20"/>
        </w:rPr>
        <w:t>Новые маршруты обслуживания</w:t>
      </w:r>
    </w:p>
    <w:p w14:paraId="45543DB9" w14:textId="77777777" w:rsidR="0019358F" w:rsidRPr="00D022BF" w:rsidRDefault="0019358F" w:rsidP="0011687E">
      <w:pPr>
        <w:pStyle w:val="MethHeading2"/>
        <w:spacing w:after="0"/>
        <w:rPr>
          <w:b w:val="0"/>
          <w:sz w:val="20"/>
          <w:szCs w:val="20"/>
        </w:rPr>
      </w:pPr>
    </w:p>
    <w:p w14:paraId="04C3F6AF" w14:textId="4C47C5B1" w:rsidR="00CB0AEB" w:rsidRDefault="00CB0AEB" w:rsidP="0011687E">
      <w:pPr>
        <w:pStyle w:val="MethHeading2"/>
        <w:spacing w:after="0"/>
        <w:rPr>
          <w:b w:val="0"/>
          <w:sz w:val="20"/>
          <w:szCs w:val="20"/>
        </w:rPr>
      </w:pPr>
      <w:r w:rsidRPr="00D022BF">
        <w:rPr>
          <w:b w:val="0"/>
          <w:sz w:val="20"/>
          <w:szCs w:val="20"/>
          <w:u w:val="single"/>
        </w:rPr>
        <w:t xml:space="preserve">Меньшинства </w:t>
      </w:r>
      <w:r w:rsidR="0013067B">
        <w:rPr>
          <w:b w:val="0"/>
          <w:sz w:val="20"/>
          <w:szCs w:val="20"/>
        </w:rPr>
        <w:t>- в совокупности небелое/неиспаноязычное население по расе по переписным участкам, как это определено в переписи населения США 2010 года, проведенной раз в десять лет.</w:t>
      </w:r>
    </w:p>
    <w:p w14:paraId="7877E55F" w14:textId="2AA7780E" w:rsidR="0019358F" w:rsidRDefault="0019358F" w:rsidP="0011687E">
      <w:pPr>
        <w:pStyle w:val="MethHeading2"/>
        <w:spacing w:after="0"/>
        <w:rPr>
          <w:b w:val="0"/>
          <w:sz w:val="20"/>
          <w:szCs w:val="20"/>
        </w:rPr>
      </w:pPr>
    </w:p>
    <w:p w14:paraId="09D88298" w14:textId="409B8B5F" w:rsidR="0019358F" w:rsidRDefault="0019358F" w:rsidP="0019358F">
      <w:pPr>
        <w:jc w:val="both"/>
        <w:rPr>
          <w:rFonts w:cs="Arial"/>
          <w:sz w:val="20"/>
        </w:rPr>
      </w:pPr>
      <w:r w:rsidRPr="0019358F">
        <w:rPr>
          <w:rFonts w:cs="Arial"/>
          <w:sz w:val="20"/>
          <w:u w:val="single"/>
        </w:rPr>
        <w:t xml:space="preserve">Изменение обслуживания </w:t>
      </w:r>
      <w:r w:rsidRPr="0019358F">
        <w:rPr>
          <w:rFonts w:cs="Arial"/>
          <w:sz w:val="20"/>
        </w:rPr>
        <w:t>– географическое или временное сокращение обслуживания, включая, помимо прочего, ликвидацию маршрута, сокращение маршрута, изменение существующего маршрута или увеличение интервалов движения.</w:t>
      </w:r>
    </w:p>
    <w:p w14:paraId="2A3E9F18" w14:textId="77777777" w:rsidR="00D41966" w:rsidRPr="0019358F" w:rsidRDefault="00D41966" w:rsidP="0019358F">
      <w:pPr>
        <w:jc w:val="both"/>
        <w:rPr>
          <w:rFonts w:cs="Arial"/>
          <w:sz w:val="20"/>
        </w:rPr>
      </w:pPr>
    </w:p>
    <w:p w14:paraId="6CDB4654" w14:textId="77777777" w:rsidR="00D022BF" w:rsidRPr="00B42E60" w:rsidRDefault="00D022BF" w:rsidP="00615E60">
      <w:pPr>
        <w:pStyle w:val="Heading2"/>
      </w:pPr>
      <w:bookmarkStart w:id="16" w:name="_Toc143171201"/>
      <w:r w:rsidRPr="00D022BF">
        <w:t>Область исследования</w:t>
      </w:r>
      <w:bookmarkEnd w:id="16"/>
    </w:p>
    <w:p w14:paraId="3325EB8B" w14:textId="77777777" w:rsidR="00A97ADD" w:rsidRPr="0089384D" w:rsidRDefault="003B5602" w:rsidP="00117DB2">
      <w:pPr>
        <w:pStyle w:val="Heading3"/>
      </w:pPr>
      <w:bookmarkStart w:id="17" w:name="_Toc143171202"/>
      <w:r>
        <w:t>Зона обслуживания</w:t>
      </w:r>
      <w:bookmarkEnd w:id="17"/>
    </w:p>
    <w:p w14:paraId="50CA040B" w14:textId="77777777" w:rsidR="00A97ADD" w:rsidRDefault="00A97ADD" w:rsidP="0011687E">
      <w:pPr>
        <w:jc w:val="both"/>
        <w:rPr>
          <w:rFonts w:cs="Arial"/>
          <w:sz w:val="20"/>
        </w:rPr>
      </w:pPr>
      <w:r>
        <w:rPr>
          <w:rFonts w:cs="Arial"/>
          <w:sz w:val="20"/>
        </w:rPr>
        <w:t>Зона обслуживания (в совокупности) рассчитывается:</w:t>
      </w:r>
    </w:p>
    <w:p w14:paraId="7109FDF3" w14:textId="77777777" w:rsidR="00A97ADD" w:rsidRDefault="00A97ADD" w:rsidP="0089384D">
      <w:pPr>
        <w:ind w:left="720"/>
        <w:jc w:val="both"/>
        <w:rPr>
          <w:rFonts w:cs="Arial"/>
          <w:sz w:val="20"/>
        </w:rPr>
      </w:pPr>
    </w:p>
    <w:p w14:paraId="276038F5" w14:textId="3491E802" w:rsidR="0089384D" w:rsidRPr="0089384D" w:rsidRDefault="0089384D" w:rsidP="0089384D">
      <w:pPr>
        <w:numPr>
          <w:ilvl w:val="0"/>
          <w:numId w:val="10"/>
        </w:numPr>
        <w:jc w:val="both"/>
        <w:rPr>
          <w:rFonts w:cs="Arial"/>
          <w:sz w:val="20"/>
        </w:rPr>
      </w:pPr>
      <w:r>
        <w:rPr>
          <w:rFonts w:cs="Arial"/>
          <w:sz w:val="20"/>
        </w:rPr>
        <w:lastRenderedPageBreak/>
        <w:t>Все файлы полилиний ГИС системных автобусов и железных дорог накладываются на переписные участки Северной и Южной Каролины и полигоны групп блоков, содержащие демографические данные.</w:t>
      </w:r>
    </w:p>
    <w:p w14:paraId="3175D537" w14:textId="77777777" w:rsidR="00A97ADD" w:rsidRDefault="00A97ADD" w:rsidP="003073C9">
      <w:pPr>
        <w:numPr>
          <w:ilvl w:val="0"/>
          <w:numId w:val="10"/>
        </w:numPr>
        <w:jc w:val="both"/>
        <w:rPr>
          <w:rFonts w:cs="Arial"/>
          <w:sz w:val="20"/>
        </w:rPr>
      </w:pPr>
      <w:r w:rsidRPr="00D022BF">
        <w:rPr>
          <w:rFonts w:cs="Arial"/>
          <w:sz w:val="20"/>
        </w:rPr>
        <w:t>Буфер в 3/4 мили рассчитывается на основе полилиний автобусных и железнодорожных маршрутов в округе Мекленбург [чтобы представить как фиксированные маршруты, так и дополнительные транзитные услуги для американцев с ограниченными возможностями (ADA).</w:t>
      </w:r>
    </w:p>
    <w:p w14:paraId="10815A07" w14:textId="789E2B45" w:rsidR="00A97ADD" w:rsidRDefault="00A97ADD" w:rsidP="003073C9">
      <w:pPr>
        <w:numPr>
          <w:ilvl w:val="0"/>
          <w:numId w:val="10"/>
        </w:numPr>
        <w:jc w:val="both"/>
        <w:rPr>
          <w:rFonts w:cs="Arial"/>
          <w:sz w:val="20"/>
        </w:rPr>
      </w:pPr>
      <w:r w:rsidRPr="00D022BF">
        <w:rPr>
          <w:rFonts w:cs="Arial"/>
          <w:sz w:val="20"/>
        </w:rPr>
        <w:t>Буфер в ¼ мили рассчитывается на основе полилиний региональных автобусных маршрутов, которые простираются за пределы округа Мекленбург (поскольку CATS не обязана обеспечивать дополнительное автобусное сообщение ADA за пределами округа Мекленбург. Кроме того, отраслевой стандарт приемлемого расстояния пешком от общественного транспорта считается ¼ мили).</w:t>
      </w:r>
    </w:p>
    <w:p w14:paraId="4D67771D" w14:textId="77777777" w:rsidR="00A97ADD" w:rsidRDefault="00A97ADD" w:rsidP="003073C9">
      <w:pPr>
        <w:numPr>
          <w:ilvl w:val="0"/>
          <w:numId w:val="10"/>
        </w:numPr>
        <w:jc w:val="both"/>
        <w:rPr>
          <w:rFonts w:cs="Arial"/>
          <w:sz w:val="20"/>
        </w:rPr>
      </w:pPr>
      <w:r w:rsidRPr="00D022BF">
        <w:rPr>
          <w:rFonts w:cs="Arial"/>
          <w:sz w:val="20"/>
        </w:rPr>
        <w:t>Результирующий буфер выбирает затронутые участки/группы блоков.</w:t>
      </w:r>
    </w:p>
    <w:p w14:paraId="155172B2" w14:textId="77777777" w:rsidR="00D022BF" w:rsidRPr="00E57095" w:rsidRDefault="00A97ADD" w:rsidP="003073C9">
      <w:pPr>
        <w:numPr>
          <w:ilvl w:val="0"/>
          <w:numId w:val="10"/>
        </w:numPr>
        <w:jc w:val="both"/>
        <w:rPr>
          <w:rFonts w:cs="Arial"/>
          <w:sz w:val="20"/>
        </w:rPr>
      </w:pPr>
      <w:r>
        <w:rPr>
          <w:rFonts w:cs="Arial"/>
          <w:sz w:val="20"/>
        </w:rPr>
        <w:t>Демографические данные, объединенные с затронутыми группами участков/блоков, экспортируются в виде таблицы.</w:t>
      </w:r>
    </w:p>
    <w:p w14:paraId="70A9E45D" w14:textId="77777777" w:rsidR="00B42E60" w:rsidRDefault="00D022BF" w:rsidP="00615E60">
      <w:pPr>
        <w:pStyle w:val="Heading2"/>
      </w:pPr>
      <w:bookmarkStart w:id="18" w:name="_Toc143171203"/>
      <w:r w:rsidRPr="00D022BF">
        <w:t>Расчеты данных</w:t>
      </w:r>
      <w:bookmarkEnd w:id="18"/>
    </w:p>
    <w:p w14:paraId="40AAAB7C" w14:textId="77777777" w:rsidR="000405F3" w:rsidRPr="000405F3" w:rsidRDefault="000405F3" w:rsidP="00117DB2">
      <w:pPr>
        <w:pStyle w:val="Heading3"/>
      </w:pPr>
      <w:bookmarkStart w:id="19" w:name="_Toc143171204"/>
      <w:r w:rsidRPr="00D022BF">
        <w:t>Демографические данные</w:t>
      </w:r>
      <w:bookmarkEnd w:id="19"/>
    </w:p>
    <w:p w14:paraId="6E819CDE" w14:textId="77777777" w:rsidR="00D022BF" w:rsidRDefault="00D022BF"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sidRPr="00D022BF">
        <w:rPr>
          <w:sz w:val="20"/>
        </w:rPr>
        <w:t>Демографические данные зоны обслуживания</w:t>
      </w:r>
    </w:p>
    <w:p w14:paraId="7D6BF545" w14:textId="77777777" w:rsidR="00B42E60" w:rsidRPr="00B42E60" w:rsidRDefault="00B42E60" w:rsidP="0011687E">
      <w:pPr>
        <w:jc w:val="both"/>
      </w:pPr>
    </w:p>
    <w:p w14:paraId="31AD4563" w14:textId="74F80E70" w:rsidR="00D022BF" w:rsidRPr="00D022BF" w:rsidRDefault="00D022BF" w:rsidP="0011687E">
      <w:pPr>
        <w:jc w:val="both"/>
        <w:rPr>
          <w:rFonts w:cs="Arial"/>
          <w:sz w:val="20"/>
        </w:rPr>
      </w:pPr>
      <w:r w:rsidRPr="00D022BF">
        <w:rPr>
          <w:rFonts w:cs="Arial"/>
          <w:sz w:val="20"/>
        </w:rPr>
        <w:t>Затем рассчитываются демографические данные для всей территории обслуживания CATS. Население по расам рассчитывается с использованием географии на уровне округов. Процентное меньшинство рассчитывается для районов обслуживания, чтобы обеспечить базовое сравнение.</w:t>
      </w:r>
    </w:p>
    <w:p w14:paraId="5F4BC167" w14:textId="77777777" w:rsidR="00D022BF" w:rsidRPr="00D022BF" w:rsidRDefault="00D022BF" w:rsidP="0011687E">
      <w:pPr>
        <w:jc w:val="both"/>
        <w:rPr>
          <w:rFonts w:cs="Arial"/>
          <w:sz w:val="20"/>
        </w:rPr>
      </w:pPr>
    </w:p>
    <w:p w14:paraId="78476F78"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Процент меньшинства = (общая численность населения района обслуживания – общая численность населения, состоящего только из белых) / общая численность населения района обслуживания</w:t>
      </w:r>
    </w:p>
    <w:p w14:paraId="678C53BD" w14:textId="77777777" w:rsidR="00D022BF" w:rsidRPr="00D022BF" w:rsidRDefault="00D022BF" w:rsidP="0011687E">
      <w:pPr>
        <w:jc w:val="both"/>
        <w:rPr>
          <w:rFonts w:cs="Arial"/>
          <w:sz w:val="20"/>
        </w:rPr>
      </w:pPr>
    </w:p>
    <w:p w14:paraId="0D757153" w14:textId="334D5450" w:rsidR="00D022BF" w:rsidRPr="00D022BF" w:rsidRDefault="00D022BF" w:rsidP="0011687E">
      <w:pPr>
        <w:jc w:val="both"/>
        <w:rPr>
          <w:rFonts w:cs="Arial"/>
          <w:sz w:val="20"/>
        </w:rPr>
      </w:pPr>
      <w:r w:rsidRPr="00D022BF">
        <w:rPr>
          <w:rFonts w:cs="Arial"/>
          <w:sz w:val="20"/>
        </w:rPr>
        <w:t>Процент малоимущих рассчитывается на основе данных группы блоков. Процент низкого дохода рассчитывается для групп блоков зоны обслуживания, чтобы обеспечить базовое сравнение.</w:t>
      </w:r>
    </w:p>
    <w:p w14:paraId="6D8933B3" w14:textId="77777777" w:rsidR="00D022BF" w:rsidRPr="00D022BF" w:rsidRDefault="00D022BF" w:rsidP="0011687E">
      <w:pPr>
        <w:jc w:val="both"/>
        <w:rPr>
          <w:rFonts w:cs="Arial"/>
          <w:sz w:val="20"/>
        </w:rPr>
      </w:pPr>
    </w:p>
    <w:p w14:paraId="43913CDC"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Люди с низким доходом по группам блоков = Общий уровень бедности в зоне обслуживания по группам блоков / Общая численность населения в группах блоков в зоне обслуживания</w:t>
      </w:r>
    </w:p>
    <w:p w14:paraId="35D88DE1" w14:textId="77777777" w:rsidR="00D022BF" w:rsidRPr="00D022BF" w:rsidRDefault="00D022BF" w:rsidP="0011687E">
      <w:pPr>
        <w:pStyle w:val="MethHeading2"/>
        <w:spacing w:after="0"/>
        <w:rPr>
          <w:b w:val="0"/>
          <w:sz w:val="20"/>
          <w:szCs w:val="20"/>
        </w:rPr>
      </w:pPr>
    </w:p>
    <w:p w14:paraId="4FC7AEEE" w14:textId="212A10C9" w:rsidR="00E57095" w:rsidRPr="00A97ADD" w:rsidRDefault="00E57095" w:rsidP="0011687E">
      <w:pPr>
        <w:jc w:val="both"/>
        <w:rPr>
          <w:rFonts w:cs="Arial"/>
          <w:sz w:val="20"/>
        </w:rPr>
      </w:pPr>
      <w:r w:rsidRPr="00A97ADD">
        <w:rPr>
          <w:rFonts w:cs="Arial"/>
          <w:sz w:val="20"/>
        </w:rPr>
        <w:t>Полученные процентные значения демографических данных затем используются в качестве порога для определения районов меньшинств и групп кварталов с низкими доходами. Любой район или группа кварталов, в которой процент меньшинств или населения с низкими доходами находится на уровне или выше демографического порога, считается меньшинством или группой с низким доходом для целей анализа Раздела VI.</w:t>
      </w:r>
    </w:p>
    <w:p w14:paraId="3A8EB129" w14:textId="77777777" w:rsidR="00300369" w:rsidRDefault="00300369" w:rsidP="0011687E">
      <w:pPr>
        <w:pStyle w:val="MethHeading2"/>
        <w:spacing w:after="0"/>
        <w:rPr>
          <w:b w:val="0"/>
          <w:sz w:val="20"/>
          <w:szCs w:val="20"/>
        </w:rPr>
      </w:pPr>
    </w:p>
    <w:p w14:paraId="0F2F3D6D" w14:textId="77777777" w:rsidR="00F2212A" w:rsidRDefault="00F2212A"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Pr>
          <w:sz w:val="20"/>
        </w:rPr>
        <w:t>Демографические данные на уровне маршрута</w:t>
      </w:r>
    </w:p>
    <w:p w14:paraId="225435AC" w14:textId="77777777" w:rsidR="00F2212A" w:rsidRDefault="00F2212A" w:rsidP="0011687E">
      <w:pPr>
        <w:jc w:val="both"/>
        <w:rPr>
          <w:rFonts w:cs="Arial"/>
          <w:sz w:val="20"/>
        </w:rPr>
      </w:pPr>
    </w:p>
    <w:p w14:paraId="139BCE5F" w14:textId="7B8F00E6" w:rsidR="008B531A" w:rsidRDefault="00F2212A" w:rsidP="008B531A">
      <w:pPr>
        <w:jc w:val="both"/>
        <w:rPr>
          <w:rFonts w:cs="Arial"/>
          <w:sz w:val="20"/>
        </w:rPr>
      </w:pPr>
      <w:r w:rsidRPr="00D022BF">
        <w:rPr>
          <w:rFonts w:cs="Arial"/>
          <w:sz w:val="20"/>
        </w:rPr>
        <w:t>Демографические данные по автобусным маршрутам рассчитываются с использованием того же метода, который описан в разделе 4.5.1.1. Однако в случае экспресс-маршрутов демографические данные рассчитываются только для тех участков маршрута, где этот маршрут находится в эксплуатации. В Северо-восточном коридоре экспресс-маршруты не обслуживают межштатные автомагистрали 77 и 85.</w:t>
      </w:r>
    </w:p>
    <w:p w14:paraId="5B48BF8B" w14:textId="77777777" w:rsidR="008B6348" w:rsidRDefault="008B6348" w:rsidP="00CF0BBF">
      <w:pPr>
        <w:pStyle w:val="MethHeading2"/>
        <w:spacing w:after="0"/>
        <w:rPr>
          <w:b w:val="0"/>
          <w:sz w:val="20"/>
          <w:szCs w:val="20"/>
        </w:rPr>
      </w:pPr>
    </w:p>
    <w:p w14:paraId="10E917B5" w14:textId="4B98C4D9" w:rsidR="00056808" w:rsidRDefault="00CF0BBF" w:rsidP="00715CB4">
      <w:pPr>
        <w:pStyle w:val="MethHeading2"/>
        <w:spacing w:after="0"/>
        <w:rPr>
          <w:b w:val="0"/>
          <w:sz w:val="20"/>
          <w:szCs w:val="20"/>
        </w:rPr>
      </w:pPr>
      <w:r>
        <w:rPr>
          <w:b w:val="0"/>
          <w:sz w:val="20"/>
          <w:szCs w:val="20"/>
        </w:rPr>
        <w:t>Полученные демографические данные для зоны обслуживания CATS и процентного содержания автобусных маршрутов Северо-восточного коридора подробно описаны в разделе 4, Таблице 4-1 ниже.</w:t>
      </w:r>
    </w:p>
    <w:p w14:paraId="06B26E07" w14:textId="77777777" w:rsidR="0039536C" w:rsidRDefault="0039536C">
      <w:pPr>
        <w:rPr>
          <w:b/>
          <w:sz w:val="20"/>
        </w:rPr>
      </w:pPr>
    </w:p>
    <w:p w14:paraId="18A85224" w14:textId="619BBB29" w:rsidR="00394A09" w:rsidRDefault="0039536C">
      <w:pPr>
        <w:rPr>
          <w:b/>
          <w:sz w:val="20"/>
        </w:rPr>
      </w:pPr>
      <w:r>
        <w:rPr>
          <w:b/>
          <w:sz w:val="20"/>
        </w:rPr>
        <w:lastRenderedPageBreak/>
        <w:t>Таблица 4-1: Общесистемные территории с низкими доходами и меньшинствами</w:t>
      </w:r>
    </w:p>
    <w:tbl>
      <w:tblPr>
        <w:tblStyle w:val="TableGrid"/>
        <w:tblW w:w="0" w:type="auto"/>
        <w:tblLook w:val="04A0" w:firstRow="1" w:lastRow="0" w:firstColumn="1" w:lastColumn="0" w:noHBand="0" w:noVBand="1"/>
      </w:tblPr>
      <w:tblGrid>
        <w:gridCol w:w="2999"/>
        <w:gridCol w:w="3002"/>
        <w:gridCol w:w="2989"/>
      </w:tblGrid>
      <w:tr w:rsidR="00394A09" w14:paraId="1B6DC267" w14:textId="77777777" w:rsidTr="00394A09">
        <w:tc>
          <w:tcPr>
            <w:tcW w:w="3072" w:type="dxa"/>
            <w:shd w:val="pct12" w:color="auto" w:fill="auto"/>
          </w:tcPr>
          <w:p w14:paraId="062200E0" w14:textId="77777777" w:rsidR="00394A09" w:rsidRDefault="00394A09">
            <w:pPr>
              <w:rPr>
                <w:b/>
                <w:sz w:val="20"/>
              </w:rPr>
            </w:pPr>
          </w:p>
        </w:tc>
        <w:tc>
          <w:tcPr>
            <w:tcW w:w="3072" w:type="dxa"/>
            <w:shd w:val="pct12" w:color="auto" w:fill="auto"/>
          </w:tcPr>
          <w:p w14:paraId="618845F9" w14:textId="4D4ED330" w:rsidR="00394A09" w:rsidRDefault="00394A09" w:rsidP="00394A09">
            <w:pPr>
              <w:jc w:val="center"/>
              <w:rPr>
                <w:b/>
                <w:sz w:val="20"/>
              </w:rPr>
            </w:pPr>
            <w:r>
              <w:rPr>
                <w:b/>
                <w:sz w:val="20"/>
              </w:rPr>
              <w:t>Зона обслуживания</w:t>
            </w:r>
          </w:p>
        </w:tc>
        <w:tc>
          <w:tcPr>
            <w:tcW w:w="3072" w:type="dxa"/>
            <w:shd w:val="pct12" w:color="auto" w:fill="auto"/>
          </w:tcPr>
          <w:p w14:paraId="43F14EED" w14:textId="150BA955" w:rsidR="00394A09" w:rsidRDefault="00394A09" w:rsidP="00394A09">
            <w:pPr>
              <w:jc w:val="center"/>
              <w:rPr>
                <w:b/>
                <w:sz w:val="20"/>
              </w:rPr>
            </w:pPr>
            <w:r>
              <w:rPr>
                <w:b/>
                <w:sz w:val="20"/>
              </w:rPr>
              <w:t>Мекленбург</w:t>
            </w:r>
          </w:p>
        </w:tc>
      </w:tr>
      <w:tr w:rsidR="00394A09" w14:paraId="1D8C23EE" w14:textId="77777777" w:rsidTr="00394A09">
        <w:tc>
          <w:tcPr>
            <w:tcW w:w="3072" w:type="dxa"/>
            <w:shd w:val="pct12" w:color="auto" w:fill="auto"/>
          </w:tcPr>
          <w:p w14:paraId="5CC796E6" w14:textId="4B6731D6" w:rsidR="00394A09" w:rsidRDefault="00394A09">
            <w:pPr>
              <w:rPr>
                <w:b/>
                <w:sz w:val="20"/>
              </w:rPr>
            </w:pPr>
            <w:r>
              <w:rPr>
                <w:b/>
                <w:sz w:val="20"/>
              </w:rPr>
              <w:t>Меньшинство</w:t>
            </w:r>
          </w:p>
        </w:tc>
        <w:tc>
          <w:tcPr>
            <w:tcW w:w="3072" w:type="dxa"/>
          </w:tcPr>
          <w:p w14:paraId="6FF4D935" w14:textId="25357837" w:rsidR="00394A09" w:rsidRPr="00394A09" w:rsidRDefault="00394A09" w:rsidP="00394A09">
            <w:pPr>
              <w:jc w:val="center"/>
              <w:rPr>
                <w:bCs/>
                <w:sz w:val="20"/>
              </w:rPr>
            </w:pPr>
            <w:r w:rsidRPr="00394A09">
              <w:rPr>
                <w:bCs/>
                <w:sz w:val="20"/>
              </w:rPr>
              <w:t>49,5%</w:t>
            </w:r>
          </w:p>
        </w:tc>
        <w:tc>
          <w:tcPr>
            <w:tcW w:w="3072" w:type="dxa"/>
          </w:tcPr>
          <w:p w14:paraId="1F3DB66D" w14:textId="4203728D" w:rsidR="00394A09" w:rsidRPr="00394A09" w:rsidRDefault="00394A09" w:rsidP="00394A09">
            <w:pPr>
              <w:jc w:val="center"/>
              <w:rPr>
                <w:bCs/>
                <w:sz w:val="20"/>
              </w:rPr>
            </w:pPr>
            <w:r w:rsidRPr="00394A09">
              <w:rPr>
                <w:bCs/>
                <w:sz w:val="20"/>
              </w:rPr>
              <w:t>49,0%</w:t>
            </w:r>
          </w:p>
        </w:tc>
      </w:tr>
      <w:tr w:rsidR="00394A09" w14:paraId="40F584DD" w14:textId="77777777" w:rsidTr="00394A09">
        <w:tc>
          <w:tcPr>
            <w:tcW w:w="3072" w:type="dxa"/>
            <w:shd w:val="pct12" w:color="auto" w:fill="auto"/>
          </w:tcPr>
          <w:p w14:paraId="244B1B02" w14:textId="65265FD6" w:rsidR="00394A09" w:rsidRDefault="00394A09">
            <w:pPr>
              <w:rPr>
                <w:b/>
                <w:sz w:val="20"/>
              </w:rPr>
            </w:pPr>
            <w:r>
              <w:rPr>
                <w:b/>
                <w:sz w:val="20"/>
              </w:rPr>
              <w:t>Низкий уровень дохода</w:t>
            </w:r>
          </w:p>
        </w:tc>
        <w:tc>
          <w:tcPr>
            <w:tcW w:w="3072" w:type="dxa"/>
          </w:tcPr>
          <w:p w14:paraId="7057E262" w14:textId="009B149C" w:rsidR="00394A09" w:rsidRPr="00394A09" w:rsidRDefault="00394A09" w:rsidP="00394A09">
            <w:pPr>
              <w:jc w:val="center"/>
              <w:rPr>
                <w:bCs/>
                <w:sz w:val="20"/>
              </w:rPr>
            </w:pPr>
            <w:r w:rsidRPr="00394A09">
              <w:rPr>
                <w:bCs/>
                <w:sz w:val="20"/>
              </w:rPr>
              <w:t>11,8%</w:t>
            </w:r>
          </w:p>
        </w:tc>
        <w:tc>
          <w:tcPr>
            <w:tcW w:w="3072" w:type="dxa"/>
          </w:tcPr>
          <w:p w14:paraId="7694AE74" w14:textId="71A108B2" w:rsidR="00394A09" w:rsidRPr="00394A09" w:rsidRDefault="00394A09" w:rsidP="00394A09">
            <w:pPr>
              <w:jc w:val="center"/>
              <w:rPr>
                <w:bCs/>
                <w:sz w:val="20"/>
              </w:rPr>
            </w:pPr>
            <w:r w:rsidRPr="00394A09">
              <w:rPr>
                <w:bCs/>
                <w:sz w:val="20"/>
              </w:rPr>
              <w:t>10,2%</w:t>
            </w:r>
          </w:p>
        </w:tc>
      </w:tr>
    </w:tbl>
    <w:p w14:paraId="0304B1A0" w14:textId="77777777" w:rsidR="004C62AE" w:rsidRDefault="004C62AE" w:rsidP="004C62AE"/>
    <w:p w14:paraId="5AA4B3CB" w14:textId="17441643" w:rsidR="00AD360D" w:rsidRDefault="00023BEA" w:rsidP="004C62AE">
      <w:pPr>
        <w:rPr>
          <w:b/>
          <w:bCs/>
          <w:iCs/>
        </w:rPr>
      </w:pPr>
      <w:r>
        <w:t xml:space="preserve">Полученные демографические данные, приведенные в разделе </w:t>
      </w:r>
      <w:r w:rsidR="00AD360D">
        <w:t>4, в таблице 4-2 ниже, показывают демографические данные для каждого из 70 маршрутов, по которым работает CATS. 49 маршрутов проходят через переписные районы с низкими доходами и/или меньшинствами.</w:t>
      </w:r>
    </w:p>
    <w:p w14:paraId="6FB8D34C" w14:textId="0C209FF2" w:rsidR="00394A09" w:rsidRDefault="00394A09" w:rsidP="002B6323">
      <w:pPr>
        <w:pStyle w:val="Heading2"/>
        <w:numPr>
          <w:ilvl w:val="0"/>
          <w:numId w:val="0"/>
        </w:numPr>
      </w:pPr>
      <w:bookmarkStart w:id="20" w:name="_Toc143171205"/>
      <w:r>
        <w:t>Анализ уровня маршрута</w:t>
      </w:r>
      <w:bookmarkEnd w:id="20"/>
    </w:p>
    <w:p w14:paraId="0E2F7FD6" w14:textId="5A70FEE2" w:rsidR="002B6323" w:rsidRPr="002B6323" w:rsidRDefault="002B6323" w:rsidP="002B6323">
      <w:pPr>
        <w:rPr>
          <w:b/>
          <w:bCs/>
        </w:rPr>
      </w:pPr>
      <w:r w:rsidRPr="002B6323">
        <w:rPr>
          <w:b/>
          <w:bCs/>
        </w:rPr>
        <w:t>Таблица 4-2: Демографические характеристики системы по маршрутам</w:t>
      </w:r>
    </w:p>
    <w:tbl>
      <w:tblPr>
        <w:tblW w:w="7640" w:type="dxa"/>
        <w:tblInd w:w="113" w:type="dxa"/>
        <w:tblLook w:val="04A0" w:firstRow="1" w:lastRow="0" w:firstColumn="1" w:lastColumn="0" w:noHBand="0" w:noVBand="1"/>
      </w:tblPr>
      <w:tblGrid>
        <w:gridCol w:w="1478"/>
        <w:gridCol w:w="3557"/>
        <w:gridCol w:w="1307"/>
        <w:gridCol w:w="1564"/>
      </w:tblGrid>
      <w:tr w:rsidR="002B6323" w:rsidRPr="002B6323" w14:paraId="1EDF55FB" w14:textId="77777777" w:rsidTr="00C95BB4">
        <w:trPr>
          <w:trHeight w:val="300"/>
        </w:trPr>
        <w:tc>
          <w:tcPr>
            <w:tcW w:w="147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11F4DA56"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Номер маршрута</w:t>
            </w:r>
          </w:p>
        </w:tc>
        <w:tc>
          <w:tcPr>
            <w:tcW w:w="355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7968DA19"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Название маршрута</w:t>
            </w:r>
          </w:p>
        </w:tc>
        <w:tc>
          <w:tcPr>
            <w:tcW w:w="130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683EE83" w14:textId="2E6811B3" w:rsidR="002B6323" w:rsidRPr="002B6323" w:rsidRDefault="002B6323" w:rsidP="002B6323">
            <w:pPr>
              <w:jc w:val="center"/>
              <w:rPr>
                <w:rFonts w:ascii="Calibri" w:hAnsi="Calibri" w:cs="Calibri"/>
                <w:b/>
                <w:bCs/>
                <w:szCs w:val="22"/>
              </w:rPr>
            </w:pPr>
            <w:r w:rsidRPr="002B6323">
              <w:rPr>
                <w:rFonts w:ascii="Calibri" w:hAnsi="Calibri" w:cs="Calibri"/>
                <w:b/>
                <w:bCs/>
                <w:szCs w:val="22"/>
              </w:rPr>
              <w:t>Низкий уровень дохода</w:t>
            </w:r>
          </w:p>
        </w:tc>
        <w:tc>
          <w:tcPr>
            <w:tcW w:w="129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E61F420"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Меньшинство</w:t>
            </w:r>
          </w:p>
        </w:tc>
      </w:tr>
      <w:tr w:rsidR="002B6323" w:rsidRPr="002B6323" w14:paraId="4CA0E16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8F2364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F1A2A0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Маунт Холли</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CBF4C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7AA88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65,8</w:t>
            </w:r>
          </w:p>
        </w:tc>
      </w:tr>
      <w:tr w:rsidR="002B6323" w:rsidRPr="002B6323" w14:paraId="363031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88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0B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Эшли|Скейлибарк|Кросстаун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1F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21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69,1</w:t>
            </w:r>
          </w:p>
        </w:tc>
      </w:tr>
      <w:tr w:rsidR="002B6323" w:rsidRPr="002B6323" w14:paraId="0F4D0A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F44F7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99133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Плаза</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84265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BBF91E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79,4</w:t>
            </w:r>
          </w:p>
        </w:tc>
      </w:tr>
      <w:tr w:rsidR="002B6323" w:rsidRPr="002B6323" w14:paraId="70D1FB5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E5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DD7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Бельмонт</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C6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EBE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4974247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2A4892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D2DA44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Спринтер аэропорт</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0545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3752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1DF31D3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93B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ACF2"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Кингс Драйв</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95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1AC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24,7</w:t>
            </w:r>
          </w:p>
        </w:tc>
      </w:tr>
      <w:tr w:rsidR="002B6323" w:rsidRPr="002B6323" w14:paraId="3180780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B397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D353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Битти Форд Роуд.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C32D47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0E528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68,7</w:t>
            </w:r>
          </w:p>
        </w:tc>
      </w:tr>
      <w:tr w:rsidR="002B6323" w:rsidRPr="002B6323" w14:paraId="687F6D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A757"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7A7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Такасиджи Роуд.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F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1D9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67</w:t>
            </w:r>
          </w:p>
        </w:tc>
      </w:tr>
      <w:tr w:rsidR="002B6323" w:rsidRPr="002B6323" w14:paraId="1221482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9FD83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37C48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Центральный проспект</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7B283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C2902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78A4E94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5F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C41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Западный бульвар.</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136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31B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58,8</w:t>
            </w:r>
          </w:p>
        </w:tc>
      </w:tr>
      <w:tr w:rsidR="002B6323" w:rsidRPr="002B6323" w14:paraId="174EC19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966B0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9435A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Норт-Трайон-стрит</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2DBCA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ED86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66,6</w:t>
            </w:r>
          </w:p>
        </w:tc>
      </w:tr>
      <w:tr w:rsidR="002B6323" w:rsidRPr="002B6323" w14:paraId="5135E6D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BF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622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Южный бульвар.</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46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09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58B4D66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E4EDB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87F6C4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Невин Роуд.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68C1F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CE718F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81,6</w:t>
            </w:r>
          </w:p>
        </w:tc>
      </w:tr>
      <w:tr w:rsidR="002B6323" w:rsidRPr="002B6323" w14:paraId="1F85EED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FD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976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Провиденс Роуд.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23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A9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23,8</w:t>
            </w:r>
          </w:p>
        </w:tc>
      </w:tr>
      <w:tr w:rsidR="002B6323" w:rsidRPr="002B6323" w14:paraId="1661B4F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28797B"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C9598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Рэндольф Роуд.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7D1F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1D5C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29,6</w:t>
            </w:r>
          </w:p>
        </w:tc>
      </w:tr>
      <w:tr w:rsidR="002B6323" w:rsidRPr="002B6323" w14:paraId="73E0EB1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674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870"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Южный Трион</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E70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4C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58,2</w:t>
            </w:r>
          </w:p>
        </w:tc>
      </w:tr>
      <w:tr w:rsidR="002B6323" w:rsidRPr="002B6323" w14:paraId="58A8376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A76E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049F79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Общее богатство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ACFF5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7CC03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53,3</w:t>
            </w:r>
          </w:p>
        </w:tc>
      </w:tr>
      <w:tr w:rsidR="002B6323" w:rsidRPr="002B6323" w14:paraId="0D6952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9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A8F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По- Крик | Роза Паркс Кросстаун</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B00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64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0CE472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C7EC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239C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Парк Роуд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32109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47B2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32,8</w:t>
            </w:r>
          </w:p>
        </w:tc>
      </w:tr>
      <w:tr w:rsidR="002B6323" w:rsidRPr="002B6323" w14:paraId="6CD5A72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66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E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Шэрон Роуд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C3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B4A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28</w:t>
            </w:r>
          </w:p>
        </w:tc>
      </w:tr>
      <w:tr w:rsidR="002B6323" w:rsidRPr="002B6323" w14:paraId="48DA5D5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BB69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18130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Стейтсвилл Авеню</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9E9D0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1FBE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2B666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BB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8B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Грэм-стрит</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7E3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52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66,3</w:t>
            </w:r>
          </w:p>
        </w:tc>
      </w:tr>
      <w:tr w:rsidR="002B6323" w:rsidRPr="002B6323" w14:paraId="15F25A8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D043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CB2D7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Шемрок Дирве</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9D3CC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31576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w:t>
            </w:r>
          </w:p>
        </w:tc>
      </w:tr>
      <w:tr w:rsidR="002B6323" w:rsidRPr="002B6323" w14:paraId="2781601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37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3BA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Нации Форд Роуд.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C3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EE5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w:t>
            </w:r>
          </w:p>
        </w:tc>
      </w:tr>
      <w:tr w:rsidR="002B6323" w:rsidRPr="002B6323" w14:paraId="2E74869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4F56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3C1BC2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Оклон-авеню</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5C21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EE7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64,1</w:t>
            </w:r>
          </w:p>
        </w:tc>
      </w:tr>
      <w:tr w:rsidR="002B6323" w:rsidRPr="002B6323" w14:paraId="34E4CF1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41C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1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Монро Роуд.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768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F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w:t>
            </w:r>
          </w:p>
        </w:tc>
      </w:tr>
      <w:tr w:rsidR="002B6323" w:rsidRPr="002B6323" w14:paraId="1C437D7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8EAB00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E6EE4B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Фэрвью Роуд.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4A0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FC408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43,7</w:t>
            </w:r>
          </w:p>
        </w:tc>
      </w:tr>
      <w:tr w:rsidR="002B6323" w:rsidRPr="002B6323" w14:paraId="361F1E3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7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D8A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UNCC|JW Клэй</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BD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D75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75,2</w:t>
            </w:r>
          </w:p>
        </w:tc>
      </w:tr>
      <w:tr w:rsidR="002B6323" w:rsidRPr="002B6323" w14:paraId="0E67C41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D6F65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30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BB4BFE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Вудлон | Чешуйчатая кора | Кросстаун</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3283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F2EC7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45,4</w:t>
            </w:r>
          </w:p>
        </w:tc>
      </w:tr>
      <w:tr w:rsidR="002B6323" w:rsidRPr="002B6323" w14:paraId="188BD4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6FA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B28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Свобода Драйв</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8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14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1A4033E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70A4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5DFAA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Уилкинсон | Amazon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55FA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2C5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2B45B27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C7F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C29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Иствей</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0A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3C5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w:t>
            </w:r>
          </w:p>
        </w:tc>
      </w:tr>
      <w:tr w:rsidR="002B6323" w:rsidRPr="002B6323" w14:paraId="4A2E9CC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DD2EC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42</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57E85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Каровинды</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7A7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7148B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50,5</w:t>
            </w:r>
          </w:p>
        </w:tc>
      </w:tr>
      <w:tr w:rsidR="002B6323" w:rsidRPr="002B6323" w14:paraId="7BD6E83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03D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43</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138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Баллантайн</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82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F00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w:t>
            </w:r>
          </w:p>
        </w:tc>
      </w:tr>
      <w:tr w:rsidR="002B6323" w:rsidRPr="002B6323" w14:paraId="52AA3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E97CF0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ED8D1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УРП|CIC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44B887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BE615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72,3</w:t>
            </w:r>
          </w:p>
        </w:tc>
      </w:tr>
      <w:tr w:rsidR="002B6323" w:rsidRPr="002B6323" w14:paraId="64A869A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E33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E31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Пайнвилл-Мэттьюз-роуд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AE7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10D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30,4</w:t>
            </w:r>
          </w:p>
        </w:tc>
      </w:tr>
      <w:tr w:rsidR="002B6323" w:rsidRPr="002B6323" w14:paraId="2F00411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EB422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54</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55BB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Университетский исследовательский парк</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01DFE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F6E01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66,9</w:t>
            </w:r>
          </w:p>
        </w:tc>
      </w:tr>
      <w:tr w:rsidR="002B6323" w:rsidRPr="002B6323" w14:paraId="5038666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A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55</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E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Вестингауз-бульвар.</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2B7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3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63,7</w:t>
            </w:r>
          </w:p>
        </w:tc>
      </w:tr>
      <w:tr w:rsidR="002B6323" w:rsidRPr="002B6323" w14:paraId="133038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CEC0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0B7E9B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Эрроувуд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8DE02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DD2DB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70,9</w:t>
            </w:r>
          </w:p>
        </w:tc>
      </w:tr>
      <w:tr w:rsidR="002B6323" w:rsidRPr="002B6323" w14:paraId="0E16038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5F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10A9" w14:textId="6004A0EE"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Арчдейл|Южный парк</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1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CC5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51,8</w:t>
            </w:r>
          </w:p>
        </w:tc>
      </w:tr>
      <w:tr w:rsidR="002B6323" w:rsidRPr="002B6323" w14:paraId="7D08C7D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927CE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DA2F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Пайнвилль</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6F1FF3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D8322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47,7</w:t>
            </w:r>
          </w:p>
        </w:tc>
      </w:tr>
      <w:tr w:rsidR="002B6323" w:rsidRPr="002B6323" w14:paraId="1B551D3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3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7FE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Соединитель Северного Мекка</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0F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D5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60,6</w:t>
            </w:r>
          </w:p>
        </w:tc>
      </w:tr>
      <w:tr w:rsidR="002B6323" w:rsidRPr="002B6323" w14:paraId="11F57B8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4F12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8225E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Тивола Роуд.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F4EE0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95B63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079C215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5C9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63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Город РЫСЬ</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BF3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5F7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27,9</w:t>
            </w:r>
          </w:p>
        </w:tc>
      </w:tr>
      <w:tr w:rsidR="002B6323" w:rsidRPr="002B6323" w14:paraId="26E33F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B8AB0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86E9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Деревня Райдер-Корнелиус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0B468B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22D2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r>
      <w:tr w:rsidR="002B6323" w:rsidRPr="002B6323" w14:paraId="2076CBB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29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C350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Деревня Райдер Маккой Роуд.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44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39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37,4</w:t>
            </w:r>
          </w:p>
        </w:tc>
      </w:tr>
      <w:tr w:rsidR="002B6323" w:rsidRPr="002B6323" w14:paraId="2C31CA2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73006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E35B17" w14:textId="0E3D4959"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Деревня Райдер-Хантерсвилл</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32A5B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33DA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33,3</w:t>
            </w:r>
          </w:p>
        </w:tc>
      </w:tr>
      <w:tr w:rsidR="002B6323" w:rsidRPr="002B6323" w14:paraId="6A5CD9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E5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329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Скрытая долина</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483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1E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82,2</w:t>
            </w:r>
          </w:p>
        </w:tc>
      </w:tr>
      <w:tr w:rsidR="002B6323" w:rsidRPr="002B6323" w14:paraId="145D12E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712E8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7C3C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E.WT Харрис бульвар. - Айдлуайлд Роуд.</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30A3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F37F0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37B8CDD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D5D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CE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Пенс Роуд.</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C4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D9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78</w:t>
            </w:r>
          </w:p>
        </w:tc>
      </w:tr>
      <w:tr w:rsidR="002B6323" w:rsidRPr="002B6323" w14:paraId="195D51E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BDE66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3DF9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Гудвилл</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3A05B6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DE89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77,6</w:t>
            </w:r>
          </w:p>
        </w:tc>
      </w:tr>
      <w:tr w:rsidR="002B6323" w:rsidRPr="002B6323" w14:paraId="1FCD604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4BA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20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Дэвидсон Шаттл</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54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352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r>
      <w:tr w:rsidR="002B6323" w:rsidRPr="002B6323" w14:paraId="7CB3AB0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4F422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E0ED8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РЫСЬ Синяя линия</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051DA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34E44D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4D886A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B50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40X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233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Юрист Роуд Экспресс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906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AB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4C4F45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775C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F2FDBC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Южный Трайон Экспресс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0EF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279A1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745363E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48E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46X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A93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Гаррисберг Роуд Экспресс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D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546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6D7FC6A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2DCA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C701A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Хантерсвилл Тепличный Экспресс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96894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1E4D1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49,8</w:t>
            </w:r>
          </w:p>
        </w:tc>
      </w:tr>
      <w:tr w:rsidR="002B6323" w:rsidRPr="002B6323" w14:paraId="02859F8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5B4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29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Норткросс Экспресс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5E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6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33,5</w:t>
            </w:r>
          </w:p>
        </w:tc>
      </w:tr>
      <w:tr w:rsidR="002B6323" w:rsidRPr="002B6323" w14:paraId="10A5C93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457C9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52X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CAA84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Айдлуайлд Роуд Экспресс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0A72F7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D5E45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60,9</w:t>
            </w:r>
          </w:p>
        </w:tc>
      </w:tr>
      <w:tr w:rsidR="002B6323" w:rsidRPr="002B6323" w14:paraId="21A9523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A3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53X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77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Нортлейк Экспресс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20E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4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56,7</w:t>
            </w:r>
          </w:p>
        </w:tc>
      </w:tr>
      <w:tr w:rsidR="002B6323" w:rsidRPr="002B6323" w14:paraId="0997B8F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4E0D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F3CEBC" w14:textId="14822651"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Дендрарий Экспресс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4EE8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42E6A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61,1</w:t>
            </w:r>
          </w:p>
        </w:tc>
      </w:tr>
      <w:tr w:rsidR="002B6323" w:rsidRPr="002B6323" w14:paraId="2F20845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2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724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Ри Роуд Экспресс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19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32,1</w:t>
            </w:r>
          </w:p>
        </w:tc>
      </w:tr>
      <w:tr w:rsidR="002B6323" w:rsidRPr="002B6323" w14:paraId="4A349C4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D828C7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63X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53C9A2" w14:textId="58FBA5A6"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Хантерсвилл Экспресс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6B373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5326A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34,4</w:t>
            </w:r>
          </w:p>
        </w:tc>
      </w:tr>
      <w:tr w:rsidR="002B6323" w:rsidRPr="002B6323" w14:paraId="022FF3F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F8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78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Бульвар Независимости. Выражать</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FD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AA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56,9</w:t>
            </w:r>
          </w:p>
        </w:tc>
      </w:tr>
      <w:tr w:rsidR="002B6323" w:rsidRPr="002B6323" w14:paraId="1BD7660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ADDD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14BB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Мэтьюз Экспресс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6435D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73498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w:t>
            </w:r>
          </w:p>
        </w:tc>
      </w:tr>
      <w:tr w:rsidR="002B6323" w:rsidRPr="002B6323" w14:paraId="12A4AAE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F82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AF9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Юнион Каунти Экспресс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F42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037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44,1</w:t>
            </w:r>
          </w:p>
        </w:tc>
      </w:tr>
      <w:tr w:rsidR="002B6323" w:rsidRPr="002B6323" w14:paraId="52F7E43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23DBAE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77X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393A31" w14:textId="567CA322"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Северный Мекленбург Экспресс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F7A3BB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5109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31,3</w:t>
            </w:r>
          </w:p>
        </w:tc>
      </w:tr>
      <w:tr w:rsidR="002B6323" w:rsidRPr="002B6323" w14:paraId="2B59BC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785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679"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Рок Хилл Экспресс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4FB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2E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36,9</w:t>
            </w:r>
          </w:p>
        </w:tc>
      </w:tr>
      <w:tr w:rsidR="002B6323" w:rsidRPr="002B6323" w14:paraId="3A0FE3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9167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4D5B1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Гастония Экспресс</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AD948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2881F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51,5</w:t>
            </w:r>
          </w:p>
        </w:tc>
      </w:tr>
      <w:tr w:rsidR="002B6323" w:rsidRPr="002B6323" w14:paraId="06EBCA4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01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Маунтин-Айленд Экспресс</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7EE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E6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62,9</w:t>
            </w:r>
          </w:p>
        </w:tc>
      </w:tr>
    </w:tbl>
    <w:p w14:paraId="6ADDF9E7" w14:textId="77777777" w:rsidR="00C66630" w:rsidRDefault="00C66630" w:rsidP="00C66630">
      <w:bookmarkStart w:id="21" w:name="_Toc298434144"/>
    </w:p>
    <w:p w14:paraId="48359B40" w14:textId="76B7239B" w:rsidR="00AD10BC" w:rsidRDefault="00902012" w:rsidP="00C66630">
      <w:pPr>
        <w:pStyle w:val="Heading1"/>
      </w:pPr>
      <w:bookmarkStart w:id="22" w:name="_Toc143171206"/>
      <w:r>
        <w:t>АНАЛИЗ КАЧЕСТВА УСЛУГ</w:t>
      </w:r>
      <w:bookmarkEnd w:id="22"/>
    </w:p>
    <w:p w14:paraId="4B91B154" w14:textId="77777777" w:rsidR="002A6035" w:rsidRPr="00C121BE" w:rsidRDefault="00924A1A" w:rsidP="00615E60">
      <w:pPr>
        <w:pStyle w:val="Heading2"/>
        <w:rPr>
          <w:noProof/>
        </w:rPr>
      </w:pPr>
      <w:bookmarkStart w:id="23" w:name="_Toc143171207"/>
      <w:bookmarkEnd w:id="21"/>
      <w:r w:rsidRPr="0003258D">
        <w:rPr>
          <w:noProof/>
        </w:rPr>
        <w:t>Описание изменений маршрута</w:t>
      </w:r>
      <w:bookmarkEnd w:id="23"/>
    </w:p>
    <w:p w14:paraId="63354358" w14:textId="29A6084A" w:rsidR="007D518C" w:rsidRDefault="007D518C" w:rsidP="007D518C">
      <w:r w:rsidRPr="007D518C">
        <w:t>Корректировки обслуживания в августе 2022 года привели к изменению 10 маршрутов, изменение которых превысило 25% дневных коммерческих миль или ежедневных коммерческих часов через двенадцать месяцев или более после первоначальной корректировки. Таким образом, изменения привели к изменению «Основной услуги» и необходимости проведения анализа равенства услуг. В таблице 5-1 ниже показаны 10 маршрутов, количество коммерческих миль которых превысило 25%.</w:t>
      </w:r>
    </w:p>
    <w:p w14:paraId="261D39B6" w14:textId="77777777" w:rsidR="008D710C" w:rsidRDefault="008D710C" w:rsidP="007D518C">
      <w:pPr>
        <w:sectPr w:rsidR="008D710C" w:rsidSect="00414A93">
          <w:headerReference w:type="even" r:id="rId20"/>
          <w:headerReference w:type="default" r:id="rId21"/>
          <w:footerReference w:type="default" r:id="rId22"/>
          <w:headerReference w:type="first" r:id="rId23"/>
          <w:pgSz w:w="12240" w:h="15840" w:code="1"/>
          <w:pgMar w:top="1440" w:right="1440" w:bottom="1152" w:left="1800" w:header="720" w:footer="576" w:gutter="0"/>
          <w:cols w:space="720"/>
          <w:noEndnote/>
        </w:sectPr>
      </w:pPr>
    </w:p>
    <w:p w14:paraId="5204A7C0" w14:textId="2320A712" w:rsidR="008D710C" w:rsidRPr="008F2D19" w:rsidRDefault="008D710C" w:rsidP="008D710C">
      <w:pPr>
        <w:jc w:val="both"/>
        <w:rPr>
          <w:rFonts w:cs="Arial"/>
          <w:b/>
          <w:bCs/>
          <w:sz w:val="20"/>
        </w:rPr>
      </w:pPr>
      <w:r w:rsidRPr="008F2D19">
        <w:rPr>
          <w:rFonts w:cs="Arial"/>
          <w:b/>
          <w:bCs/>
          <w:sz w:val="20"/>
        </w:rPr>
        <w:lastRenderedPageBreak/>
        <w:t>Таблица 5-1: Изменение часов маршрута CATS</w:t>
      </w:r>
    </w:p>
    <w:p w14:paraId="73D5D324" w14:textId="75D803C0" w:rsidR="008D710C" w:rsidRPr="007D518C" w:rsidRDefault="008D710C" w:rsidP="007D518C">
      <w:r w:rsidRPr="008D710C">
        <w:rPr>
          <w:noProof/>
        </w:rPr>
        <w:drawing>
          <wp:inline distT="0" distB="0" distL="0" distR="0" wp14:anchorId="194691C3" wp14:editId="412766D5">
            <wp:extent cx="84124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2057400"/>
                    </a:xfrm>
                    <a:prstGeom prst="rect">
                      <a:avLst/>
                    </a:prstGeom>
                    <a:noFill/>
                    <a:ln>
                      <a:noFill/>
                    </a:ln>
                  </pic:spPr>
                </pic:pic>
              </a:graphicData>
            </a:graphic>
          </wp:inline>
        </w:drawing>
      </w:r>
    </w:p>
    <w:p w14:paraId="069B873A" w14:textId="0A0427D8" w:rsidR="007D518C" w:rsidRDefault="007D518C" w:rsidP="00A2504F">
      <w:pPr>
        <w:jc w:val="both"/>
        <w:rPr>
          <w:rFonts w:cs="Arial"/>
          <w:sz w:val="20"/>
        </w:rPr>
      </w:pPr>
    </w:p>
    <w:p w14:paraId="5C793F57" w14:textId="6D9F760C" w:rsidR="00201E02" w:rsidRDefault="00201E02" w:rsidP="00A2504F">
      <w:pPr>
        <w:jc w:val="both"/>
        <w:rPr>
          <w:rFonts w:cs="Arial"/>
          <w:sz w:val="20"/>
        </w:rPr>
      </w:pPr>
    </w:p>
    <w:p w14:paraId="53488C71" w14:textId="03022942" w:rsidR="007D518C" w:rsidRDefault="00346D20" w:rsidP="00A2504F">
      <w:pPr>
        <w:jc w:val="both"/>
        <w:rPr>
          <w:rFonts w:cs="Arial"/>
          <w:b/>
          <w:bCs/>
          <w:sz w:val="20"/>
        </w:rPr>
      </w:pPr>
      <w:r w:rsidRPr="00CD77CE">
        <w:rPr>
          <w:rFonts w:cs="Arial"/>
          <w:b/>
          <w:bCs/>
          <w:sz w:val="20"/>
        </w:rPr>
        <w:t>Таблица 5-2. Изменения пробега CATS</w:t>
      </w:r>
    </w:p>
    <w:p w14:paraId="1C580B73" w14:textId="4A4FF878" w:rsidR="008D710C" w:rsidRDefault="00201E02" w:rsidP="00A2504F">
      <w:pPr>
        <w:jc w:val="both"/>
        <w:rPr>
          <w:rFonts w:cs="Arial"/>
          <w:b/>
          <w:bCs/>
          <w:sz w:val="20"/>
        </w:rPr>
      </w:pPr>
      <w:r w:rsidRPr="00201E02">
        <w:rPr>
          <w:noProof/>
        </w:rPr>
        <w:drawing>
          <wp:inline distT="0" distB="0" distL="0" distR="0" wp14:anchorId="5EABE6A2" wp14:editId="79F368B0">
            <wp:extent cx="84201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0" cy="2508250"/>
                    </a:xfrm>
                    <a:prstGeom prst="rect">
                      <a:avLst/>
                    </a:prstGeom>
                    <a:noFill/>
                    <a:ln>
                      <a:noFill/>
                    </a:ln>
                  </pic:spPr>
                </pic:pic>
              </a:graphicData>
            </a:graphic>
          </wp:inline>
        </w:drawing>
      </w:r>
    </w:p>
    <w:p w14:paraId="5C54096C" w14:textId="1EFA5E8F" w:rsidR="008D710C" w:rsidRDefault="008D710C" w:rsidP="00A2504F">
      <w:pPr>
        <w:jc w:val="both"/>
        <w:rPr>
          <w:rFonts w:cs="Arial"/>
          <w:b/>
          <w:bCs/>
          <w:sz w:val="20"/>
        </w:rPr>
      </w:pPr>
    </w:p>
    <w:p w14:paraId="060A6420" w14:textId="77777777" w:rsidR="008D710C" w:rsidRPr="00CD77CE" w:rsidRDefault="008D710C" w:rsidP="00A2504F">
      <w:pPr>
        <w:jc w:val="both"/>
        <w:rPr>
          <w:rFonts w:cs="Arial"/>
          <w:b/>
          <w:bCs/>
          <w:sz w:val="20"/>
        </w:rPr>
      </w:pPr>
    </w:p>
    <w:p w14:paraId="28D1207A" w14:textId="001F9C6B" w:rsidR="00346D20" w:rsidRDefault="00346D20" w:rsidP="00A2504F">
      <w:pPr>
        <w:jc w:val="both"/>
        <w:rPr>
          <w:rFonts w:cs="Arial"/>
          <w:sz w:val="20"/>
        </w:rPr>
      </w:pPr>
    </w:p>
    <w:p w14:paraId="13948D37" w14:textId="77777777" w:rsidR="008D710C" w:rsidRDefault="008D710C" w:rsidP="00A2504F">
      <w:pPr>
        <w:jc w:val="both"/>
        <w:rPr>
          <w:rFonts w:cs="Arial"/>
          <w:sz w:val="20"/>
        </w:rPr>
        <w:sectPr w:rsidR="008D710C" w:rsidSect="008D710C">
          <w:pgSz w:w="15840" w:h="12240" w:orient="landscape" w:code="1"/>
          <w:pgMar w:top="1800" w:right="1440" w:bottom="1440" w:left="1152" w:header="720" w:footer="576" w:gutter="0"/>
          <w:cols w:space="720"/>
          <w:noEndnote/>
          <w:docGrid w:linePitch="299"/>
        </w:sectPr>
      </w:pPr>
    </w:p>
    <w:p w14:paraId="37DF2524" w14:textId="1A6B33FB" w:rsidR="007D518C" w:rsidRDefault="005F7894" w:rsidP="005F7894">
      <w:pPr>
        <w:pStyle w:val="Heading1"/>
      </w:pPr>
      <w:bookmarkStart w:id="24" w:name="_Toc143171208"/>
      <w:r>
        <w:lastRenderedPageBreak/>
        <w:t>СМЯГЧЕНИЕ</w:t>
      </w:r>
      <w:bookmarkEnd w:id="24"/>
    </w:p>
    <w:p w14:paraId="4B563852" w14:textId="0998ABE6" w:rsidR="007D518C" w:rsidRDefault="007D518C" w:rsidP="00A2504F">
      <w:pPr>
        <w:jc w:val="both"/>
        <w:rPr>
          <w:rFonts w:cs="Arial"/>
          <w:sz w:val="20"/>
        </w:rPr>
      </w:pPr>
    </w:p>
    <w:p w14:paraId="56A3991B" w14:textId="569AB7FF" w:rsidR="0097718E" w:rsidRDefault="00C95BB4" w:rsidP="00A2504F">
      <w:pPr>
        <w:jc w:val="both"/>
        <w:rPr>
          <w:rFonts w:cs="Arial"/>
          <w:sz w:val="20"/>
        </w:rPr>
      </w:pPr>
      <w:r>
        <w:rPr>
          <w:rFonts w:cs="Arial"/>
          <w:sz w:val="20"/>
        </w:rPr>
        <w:t>Общественность была уведомлена об анализе акций Раздела VI, как указано в Разделе 3 настоящего документа. После дальнейшего анализа 9 маршрутов, определенных как имеющие существенные изменения, CATS обнаружила, что восемь из перечисленных маршрутов пролегают либо по маршруту переписи населения с низким доходом, либо по маршруту меньшинства, что превышает порог, установленный в Таблице 4-1. В результате изменения для пассажиров на этих маршрутах представляются лучшей альтернативой по сравнению с первоначальным расписанием. Таким образом, в данных обстоятельствах изменения в услугах являются предпочтительным методом предотвращения несопоставимого воздействия с заменой негативных последствий для этих защищенных групп населения. В Таблице 6-1 ниже показаны маршруты, оказывающие различное воздействие на пассажиров, а также меры по смягчению последствий для каждого из этих маршрутов. В настоящее время никакие усилия по смягчению последствий не считаются необходимыми по сравнению с сохранением услуг в нынешнем состоянии, поскольку результаты показывают, что положительные последствия для защищенных групп населения заменяют собой. Сотрудники обнаружили, что предыдущие услуги оказывали более негативное воздействие на группы меньшинств и группы населения с низкими доходами, поскольку они не были предсказуемыми и надежными для этих групп населения. Последствия сокращения пробега и часов на маршрутах действительно оказали негативное влияние на предыдущие запланированные мили и часы в пределах этих переписных участков, однако, как указывалось ранее, клиенты теперь получают более надежное и предсказуемое обслуживание, что смягчает сокращение количества часов. , и к ним следует относиться как к уравновешивающему положительному воздействию на эти группы населения.</w:t>
      </w:r>
    </w:p>
    <w:p w14:paraId="58E47841" w14:textId="77777777" w:rsidR="0097718E" w:rsidRDefault="0097718E" w:rsidP="00A2504F">
      <w:pPr>
        <w:jc w:val="both"/>
        <w:rPr>
          <w:rFonts w:cs="Arial"/>
          <w:sz w:val="20"/>
        </w:rPr>
      </w:pPr>
    </w:p>
    <w:p w14:paraId="23240D29" w14:textId="72CFADAE" w:rsidR="000C7E4E" w:rsidRDefault="000C7E4E" w:rsidP="000C7E4E">
      <w:pPr>
        <w:rPr>
          <w:rFonts w:cs="Arial"/>
          <w:sz w:val="20"/>
        </w:rPr>
        <w:sectPr w:rsidR="000C7E4E" w:rsidSect="00414A93">
          <w:pgSz w:w="12240" w:h="15840" w:code="1"/>
          <w:pgMar w:top="1440" w:right="1440" w:bottom="1152" w:left="1800" w:header="720" w:footer="576" w:gutter="0"/>
          <w:cols w:space="720"/>
          <w:noEndnote/>
        </w:sectPr>
      </w:pPr>
    </w:p>
    <w:p w14:paraId="6A556574" w14:textId="486F095E" w:rsidR="0097718E" w:rsidRPr="00D50F58" w:rsidRDefault="00D50F58" w:rsidP="00A2504F">
      <w:pPr>
        <w:jc w:val="both"/>
        <w:rPr>
          <w:rFonts w:cs="Arial"/>
          <w:b/>
          <w:bCs/>
          <w:sz w:val="20"/>
        </w:rPr>
      </w:pPr>
      <w:r w:rsidRPr="00D50F58">
        <w:rPr>
          <w:rFonts w:cs="Arial"/>
          <w:b/>
          <w:bCs/>
          <w:sz w:val="20"/>
        </w:rPr>
        <w:lastRenderedPageBreak/>
        <w:t>Таблица 6-1: Смягчение по маршруту</w:t>
      </w:r>
    </w:p>
    <w:tbl>
      <w:tblPr>
        <w:tblStyle w:val="TableGrid"/>
        <w:tblW w:w="0" w:type="auto"/>
        <w:tblLook w:val="04A0" w:firstRow="1" w:lastRow="0" w:firstColumn="1" w:lastColumn="0" w:noHBand="0" w:noVBand="1"/>
      </w:tblPr>
      <w:tblGrid>
        <w:gridCol w:w="3400"/>
        <w:gridCol w:w="1386"/>
        <w:gridCol w:w="3662"/>
        <w:gridCol w:w="4790"/>
      </w:tblGrid>
      <w:tr w:rsidR="002B36D0" w:rsidRPr="0097718E" w14:paraId="435CC59D" w14:textId="77777777" w:rsidTr="002B36D0">
        <w:trPr>
          <w:trHeight w:val="656"/>
        </w:trPr>
        <w:tc>
          <w:tcPr>
            <w:tcW w:w="3400" w:type="dxa"/>
            <w:shd w:val="pct12" w:color="auto" w:fill="auto"/>
            <w:vAlign w:val="bottom"/>
            <w:hideMark/>
          </w:tcPr>
          <w:p w14:paraId="0AE683D0" w14:textId="77777777" w:rsidR="0097718E" w:rsidRPr="0097718E" w:rsidRDefault="0097718E" w:rsidP="0097718E">
            <w:pPr>
              <w:jc w:val="center"/>
              <w:rPr>
                <w:rFonts w:cs="Arial"/>
                <w:b/>
                <w:bCs/>
                <w:sz w:val="20"/>
              </w:rPr>
            </w:pPr>
            <w:r w:rsidRPr="0097718E">
              <w:rPr>
                <w:rFonts w:cs="Arial"/>
                <w:b/>
                <w:bCs/>
                <w:sz w:val="20"/>
              </w:rPr>
              <w:t>НАЗВАНИЕ МАРШРУТА</w:t>
            </w:r>
          </w:p>
        </w:tc>
        <w:tc>
          <w:tcPr>
            <w:tcW w:w="1298" w:type="dxa"/>
            <w:shd w:val="pct12" w:color="auto" w:fill="auto"/>
            <w:vAlign w:val="bottom"/>
            <w:hideMark/>
          </w:tcPr>
          <w:p w14:paraId="485B8C24" w14:textId="77777777" w:rsidR="0097718E" w:rsidRPr="0097718E" w:rsidRDefault="0097718E" w:rsidP="0097718E">
            <w:pPr>
              <w:jc w:val="center"/>
              <w:rPr>
                <w:rFonts w:cs="Arial"/>
                <w:b/>
                <w:bCs/>
                <w:sz w:val="20"/>
              </w:rPr>
            </w:pPr>
            <w:r w:rsidRPr="0097718E">
              <w:rPr>
                <w:rFonts w:cs="Arial"/>
                <w:b/>
                <w:bCs/>
                <w:sz w:val="20"/>
              </w:rPr>
              <w:t>НОМЕР МАРШРУТА</w:t>
            </w:r>
          </w:p>
        </w:tc>
        <w:tc>
          <w:tcPr>
            <w:tcW w:w="3662" w:type="dxa"/>
            <w:shd w:val="pct12" w:color="auto" w:fill="auto"/>
            <w:vAlign w:val="bottom"/>
            <w:hideMark/>
          </w:tcPr>
          <w:p w14:paraId="7B1C2926" w14:textId="4F3C8D00" w:rsidR="0097718E" w:rsidRPr="0097718E" w:rsidRDefault="0097718E" w:rsidP="0097718E">
            <w:pPr>
              <w:jc w:val="center"/>
              <w:rPr>
                <w:rFonts w:cs="Arial"/>
                <w:b/>
                <w:bCs/>
                <w:sz w:val="20"/>
              </w:rPr>
            </w:pPr>
            <w:r w:rsidRPr="0097718E">
              <w:rPr>
                <w:rFonts w:cs="Arial"/>
                <w:b/>
                <w:bCs/>
                <w:sz w:val="20"/>
              </w:rPr>
              <w:t>НИЗКИЙ ДОХОД | ОБОЗНАЧЕНИЕ МЕНЬШИНСТВА</w:t>
            </w:r>
          </w:p>
        </w:tc>
        <w:tc>
          <w:tcPr>
            <w:tcW w:w="5104" w:type="dxa"/>
            <w:shd w:val="pct12" w:color="auto" w:fill="auto"/>
            <w:vAlign w:val="bottom"/>
            <w:hideMark/>
          </w:tcPr>
          <w:p w14:paraId="0263A27A" w14:textId="77777777" w:rsidR="0097718E" w:rsidRPr="0097718E" w:rsidRDefault="0097718E" w:rsidP="0097718E">
            <w:pPr>
              <w:jc w:val="center"/>
              <w:rPr>
                <w:rFonts w:cs="Arial"/>
                <w:b/>
                <w:bCs/>
                <w:sz w:val="20"/>
              </w:rPr>
            </w:pPr>
            <w:r w:rsidRPr="0097718E">
              <w:rPr>
                <w:rFonts w:cs="Arial"/>
                <w:b/>
                <w:bCs/>
                <w:sz w:val="20"/>
              </w:rPr>
              <w:t>СМЯГЧЕНИЕ|ПЛАН</w:t>
            </w:r>
          </w:p>
        </w:tc>
      </w:tr>
      <w:tr w:rsidR="0097718E" w:rsidRPr="0097718E" w14:paraId="62336D52" w14:textId="77777777" w:rsidTr="00E85BE5">
        <w:trPr>
          <w:trHeight w:val="758"/>
        </w:trPr>
        <w:tc>
          <w:tcPr>
            <w:tcW w:w="3400" w:type="dxa"/>
            <w:noWrap/>
            <w:hideMark/>
          </w:tcPr>
          <w:p w14:paraId="5915E0B7" w14:textId="4D1131F1" w:rsidR="0097718E" w:rsidRPr="0097718E" w:rsidRDefault="0064000E" w:rsidP="0097718E">
            <w:pPr>
              <w:jc w:val="both"/>
              <w:rPr>
                <w:rFonts w:cs="Arial"/>
                <w:sz w:val="20"/>
              </w:rPr>
            </w:pPr>
            <w:r>
              <w:rPr>
                <w:rFonts w:cs="Arial"/>
                <w:sz w:val="20"/>
              </w:rPr>
              <w:t>Спринтер аэропорт</w:t>
            </w:r>
          </w:p>
        </w:tc>
        <w:tc>
          <w:tcPr>
            <w:tcW w:w="1298" w:type="dxa"/>
            <w:noWrap/>
            <w:hideMark/>
          </w:tcPr>
          <w:p w14:paraId="375AC4AB" w14:textId="027E4A8A" w:rsidR="0097718E" w:rsidRPr="0097718E" w:rsidRDefault="0064000E" w:rsidP="0097718E">
            <w:pPr>
              <w:jc w:val="center"/>
              <w:rPr>
                <w:rFonts w:cs="Arial"/>
                <w:sz w:val="20"/>
              </w:rPr>
            </w:pPr>
            <w:r>
              <w:rPr>
                <w:rFonts w:cs="Arial"/>
                <w:sz w:val="20"/>
              </w:rPr>
              <w:t>5</w:t>
            </w:r>
          </w:p>
        </w:tc>
        <w:tc>
          <w:tcPr>
            <w:tcW w:w="3662" w:type="dxa"/>
            <w:noWrap/>
            <w:hideMark/>
          </w:tcPr>
          <w:p w14:paraId="30379516" w14:textId="77777777" w:rsidR="0097718E" w:rsidRPr="0097718E" w:rsidRDefault="0097718E" w:rsidP="0097718E">
            <w:pPr>
              <w:jc w:val="center"/>
              <w:rPr>
                <w:rFonts w:cs="Arial"/>
                <w:sz w:val="20"/>
              </w:rPr>
            </w:pPr>
            <w:r w:rsidRPr="0097718E">
              <w:rPr>
                <w:rFonts w:cs="Arial"/>
                <w:sz w:val="20"/>
              </w:rPr>
              <w:t>ДА | ДА</w:t>
            </w:r>
          </w:p>
        </w:tc>
        <w:tc>
          <w:tcPr>
            <w:tcW w:w="5104" w:type="dxa"/>
          </w:tcPr>
          <w:p w14:paraId="5F5F32F9" w14:textId="53F4621C" w:rsidR="00ED3B8C" w:rsidRPr="00ED3B8C" w:rsidRDefault="00A53C86" w:rsidP="00ED3B8C">
            <w:pPr>
              <w:jc w:val="both"/>
              <w:rPr>
                <w:rFonts w:cs="Arial"/>
                <w:sz w:val="20"/>
              </w:rPr>
            </w:pPr>
            <w:r>
              <w:rPr>
                <w:rFonts w:cs="Arial"/>
                <w:sz w:val="20"/>
              </w:rPr>
              <w:t>См. комментарии</w:t>
            </w:r>
          </w:p>
        </w:tc>
      </w:tr>
      <w:tr w:rsidR="00A53C86" w:rsidRPr="0097718E" w14:paraId="05DC1A1E" w14:textId="77777777" w:rsidTr="00E85BE5">
        <w:trPr>
          <w:trHeight w:val="900"/>
        </w:trPr>
        <w:tc>
          <w:tcPr>
            <w:tcW w:w="3400" w:type="dxa"/>
            <w:noWrap/>
            <w:hideMark/>
          </w:tcPr>
          <w:p w14:paraId="69F5CE16" w14:textId="220E95D0" w:rsidR="00A53C86" w:rsidRPr="0097718E" w:rsidRDefault="00A53C86" w:rsidP="00A53C86">
            <w:pPr>
              <w:jc w:val="both"/>
              <w:rPr>
                <w:rFonts w:cs="Arial"/>
                <w:sz w:val="20"/>
              </w:rPr>
            </w:pPr>
            <w:r>
              <w:rPr>
                <w:rFonts w:cs="Arial"/>
                <w:sz w:val="20"/>
              </w:rPr>
              <w:t>Таскиги Роуд</w:t>
            </w:r>
          </w:p>
        </w:tc>
        <w:tc>
          <w:tcPr>
            <w:tcW w:w="1298" w:type="dxa"/>
            <w:noWrap/>
            <w:hideMark/>
          </w:tcPr>
          <w:p w14:paraId="15F00008" w14:textId="0D3E27C7" w:rsidR="00A53C86" w:rsidRPr="0097718E" w:rsidRDefault="00A53C86" w:rsidP="00A53C86">
            <w:pPr>
              <w:jc w:val="center"/>
              <w:rPr>
                <w:rFonts w:cs="Arial"/>
                <w:sz w:val="20"/>
              </w:rPr>
            </w:pPr>
            <w:r>
              <w:rPr>
                <w:rFonts w:cs="Arial"/>
                <w:sz w:val="20"/>
              </w:rPr>
              <w:t>8</w:t>
            </w:r>
          </w:p>
        </w:tc>
        <w:tc>
          <w:tcPr>
            <w:tcW w:w="3662" w:type="dxa"/>
            <w:noWrap/>
            <w:hideMark/>
          </w:tcPr>
          <w:p w14:paraId="333DE4CF" w14:textId="77777777" w:rsidR="00A53C86" w:rsidRPr="0097718E" w:rsidRDefault="00A53C86" w:rsidP="00A53C86">
            <w:pPr>
              <w:jc w:val="center"/>
              <w:rPr>
                <w:rFonts w:cs="Arial"/>
                <w:sz w:val="20"/>
              </w:rPr>
            </w:pPr>
            <w:r w:rsidRPr="0097718E">
              <w:rPr>
                <w:rFonts w:cs="Arial"/>
                <w:sz w:val="20"/>
              </w:rPr>
              <w:t>ДА | ДА</w:t>
            </w:r>
          </w:p>
        </w:tc>
        <w:tc>
          <w:tcPr>
            <w:tcW w:w="5104" w:type="dxa"/>
          </w:tcPr>
          <w:p w14:paraId="687FB1FD" w14:textId="4ED67BDB" w:rsidR="00A53C86" w:rsidRPr="0097718E" w:rsidRDefault="00A53C86" w:rsidP="00A53C86">
            <w:pPr>
              <w:jc w:val="both"/>
              <w:rPr>
                <w:rFonts w:cs="Arial"/>
                <w:sz w:val="20"/>
              </w:rPr>
            </w:pPr>
            <w:r>
              <w:rPr>
                <w:rFonts w:cs="Arial"/>
                <w:sz w:val="20"/>
              </w:rPr>
              <w:t>См. комментарии</w:t>
            </w:r>
          </w:p>
        </w:tc>
      </w:tr>
      <w:tr w:rsidR="00A53C86" w:rsidRPr="0097718E" w14:paraId="62D601EE" w14:textId="77777777" w:rsidTr="00E85BE5">
        <w:trPr>
          <w:trHeight w:val="900"/>
        </w:trPr>
        <w:tc>
          <w:tcPr>
            <w:tcW w:w="3400" w:type="dxa"/>
            <w:noWrap/>
            <w:hideMark/>
          </w:tcPr>
          <w:p w14:paraId="67E2B741" w14:textId="4778A867" w:rsidR="00A53C86" w:rsidRPr="0097718E" w:rsidRDefault="00A53C86" w:rsidP="00A53C86">
            <w:pPr>
              <w:jc w:val="both"/>
              <w:rPr>
                <w:rFonts w:cs="Arial"/>
                <w:sz w:val="20"/>
              </w:rPr>
            </w:pPr>
            <w:r>
              <w:rPr>
                <w:rFonts w:cs="Arial"/>
                <w:sz w:val="20"/>
              </w:rPr>
              <w:t>Центральный проспект</w:t>
            </w:r>
          </w:p>
        </w:tc>
        <w:tc>
          <w:tcPr>
            <w:tcW w:w="1298" w:type="dxa"/>
            <w:noWrap/>
            <w:hideMark/>
          </w:tcPr>
          <w:p w14:paraId="7F9D27F4" w14:textId="2C3718A0" w:rsidR="00A53C86" w:rsidRPr="0097718E" w:rsidRDefault="00A53C86" w:rsidP="00A53C86">
            <w:pPr>
              <w:jc w:val="center"/>
              <w:rPr>
                <w:rFonts w:cs="Arial"/>
                <w:sz w:val="20"/>
              </w:rPr>
            </w:pPr>
            <w:r>
              <w:rPr>
                <w:rFonts w:cs="Arial"/>
                <w:sz w:val="20"/>
              </w:rPr>
              <w:t>9</w:t>
            </w:r>
          </w:p>
        </w:tc>
        <w:tc>
          <w:tcPr>
            <w:tcW w:w="3662" w:type="dxa"/>
            <w:noWrap/>
            <w:hideMark/>
          </w:tcPr>
          <w:p w14:paraId="4B12B8B2" w14:textId="749B33A9" w:rsidR="00A53C86" w:rsidRPr="0097718E" w:rsidRDefault="00A53C86" w:rsidP="00A53C86">
            <w:pPr>
              <w:jc w:val="center"/>
              <w:rPr>
                <w:rFonts w:cs="Arial"/>
                <w:sz w:val="20"/>
              </w:rPr>
            </w:pPr>
            <w:r>
              <w:rPr>
                <w:rFonts w:cs="Arial"/>
                <w:sz w:val="20"/>
              </w:rPr>
              <w:t>ДА | ДА</w:t>
            </w:r>
          </w:p>
        </w:tc>
        <w:tc>
          <w:tcPr>
            <w:tcW w:w="5104" w:type="dxa"/>
          </w:tcPr>
          <w:p w14:paraId="284464A6" w14:textId="155A4E90" w:rsidR="00A53C86" w:rsidRPr="0097718E" w:rsidRDefault="00A53C86" w:rsidP="00A53C86">
            <w:pPr>
              <w:jc w:val="both"/>
              <w:rPr>
                <w:rFonts w:cs="Arial"/>
                <w:sz w:val="20"/>
              </w:rPr>
            </w:pPr>
            <w:r>
              <w:rPr>
                <w:rFonts w:cs="Arial"/>
                <w:sz w:val="20"/>
              </w:rPr>
              <w:t>См. комментарии</w:t>
            </w:r>
          </w:p>
        </w:tc>
      </w:tr>
      <w:tr w:rsidR="00A53C86" w:rsidRPr="0097718E" w14:paraId="78F39F81" w14:textId="77777777" w:rsidTr="0097718E">
        <w:trPr>
          <w:trHeight w:val="600"/>
        </w:trPr>
        <w:tc>
          <w:tcPr>
            <w:tcW w:w="3400" w:type="dxa"/>
            <w:noWrap/>
            <w:hideMark/>
          </w:tcPr>
          <w:p w14:paraId="4714E831" w14:textId="4C9EA2C7" w:rsidR="00A53C86" w:rsidRPr="0097718E" w:rsidRDefault="00A53C86" w:rsidP="00A53C86">
            <w:pPr>
              <w:jc w:val="both"/>
              <w:rPr>
                <w:rFonts w:cs="Arial"/>
                <w:sz w:val="20"/>
              </w:rPr>
            </w:pPr>
            <w:r>
              <w:rPr>
                <w:rFonts w:cs="Arial"/>
                <w:sz w:val="20"/>
              </w:rPr>
              <w:t>Западный бульвар</w:t>
            </w:r>
          </w:p>
        </w:tc>
        <w:tc>
          <w:tcPr>
            <w:tcW w:w="1298" w:type="dxa"/>
            <w:noWrap/>
            <w:hideMark/>
          </w:tcPr>
          <w:p w14:paraId="081C8CC0" w14:textId="532AF33A" w:rsidR="00A53C86" w:rsidRPr="0097718E" w:rsidRDefault="00A53C86" w:rsidP="00A53C86">
            <w:pPr>
              <w:jc w:val="center"/>
              <w:rPr>
                <w:rFonts w:cs="Arial"/>
                <w:sz w:val="20"/>
              </w:rPr>
            </w:pPr>
            <w:r>
              <w:rPr>
                <w:rFonts w:cs="Arial"/>
                <w:sz w:val="20"/>
              </w:rPr>
              <w:t>10</w:t>
            </w:r>
          </w:p>
        </w:tc>
        <w:tc>
          <w:tcPr>
            <w:tcW w:w="3662" w:type="dxa"/>
            <w:noWrap/>
            <w:hideMark/>
          </w:tcPr>
          <w:p w14:paraId="4A505946" w14:textId="77777777" w:rsidR="00A53C86" w:rsidRPr="0097718E" w:rsidRDefault="00A53C86" w:rsidP="00A53C86">
            <w:pPr>
              <w:jc w:val="center"/>
              <w:rPr>
                <w:rFonts w:cs="Arial"/>
                <w:sz w:val="20"/>
              </w:rPr>
            </w:pPr>
            <w:r w:rsidRPr="0097718E">
              <w:rPr>
                <w:rFonts w:cs="Arial"/>
                <w:sz w:val="20"/>
              </w:rPr>
              <w:t>ДА | ДА</w:t>
            </w:r>
          </w:p>
        </w:tc>
        <w:tc>
          <w:tcPr>
            <w:tcW w:w="5104" w:type="dxa"/>
            <w:hideMark/>
          </w:tcPr>
          <w:p w14:paraId="077D9CC3" w14:textId="4484A129" w:rsidR="00A53C86" w:rsidRPr="0097718E" w:rsidRDefault="00A53C86" w:rsidP="00A53C86">
            <w:pPr>
              <w:jc w:val="both"/>
              <w:rPr>
                <w:rFonts w:cs="Arial"/>
                <w:sz w:val="20"/>
              </w:rPr>
            </w:pPr>
            <w:r>
              <w:rPr>
                <w:rFonts w:cs="Arial"/>
                <w:sz w:val="20"/>
              </w:rPr>
              <w:t>См. комментарии</w:t>
            </w:r>
          </w:p>
        </w:tc>
      </w:tr>
      <w:tr w:rsidR="00A53C86" w:rsidRPr="0097718E" w14:paraId="7FBB2B6A" w14:textId="77777777" w:rsidTr="00C548E7">
        <w:trPr>
          <w:trHeight w:val="570"/>
        </w:trPr>
        <w:tc>
          <w:tcPr>
            <w:tcW w:w="3400" w:type="dxa"/>
            <w:noWrap/>
            <w:hideMark/>
          </w:tcPr>
          <w:p w14:paraId="353B20AF" w14:textId="50A3412E" w:rsidR="00A53C86" w:rsidRPr="0097718E" w:rsidRDefault="00A53C86" w:rsidP="00A53C86">
            <w:pPr>
              <w:jc w:val="both"/>
              <w:rPr>
                <w:rFonts w:cs="Arial"/>
                <w:sz w:val="20"/>
              </w:rPr>
            </w:pPr>
            <w:r>
              <w:rPr>
                <w:rFonts w:cs="Arial"/>
                <w:sz w:val="20"/>
              </w:rPr>
              <w:t>Норт-Трайон-стрит</w:t>
            </w:r>
          </w:p>
        </w:tc>
        <w:tc>
          <w:tcPr>
            <w:tcW w:w="1298" w:type="dxa"/>
            <w:noWrap/>
            <w:hideMark/>
          </w:tcPr>
          <w:p w14:paraId="3861A720" w14:textId="191ECCE1" w:rsidR="00A53C86" w:rsidRPr="0097718E" w:rsidRDefault="00A53C86" w:rsidP="00A53C86">
            <w:pPr>
              <w:jc w:val="center"/>
              <w:rPr>
                <w:rFonts w:cs="Arial"/>
                <w:sz w:val="20"/>
              </w:rPr>
            </w:pPr>
            <w:r>
              <w:rPr>
                <w:rFonts w:cs="Arial"/>
                <w:sz w:val="20"/>
              </w:rPr>
              <w:t>11</w:t>
            </w:r>
          </w:p>
        </w:tc>
        <w:tc>
          <w:tcPr>
            <w:tcW w:w="3662" w:type="dxa"/>
            <w:noWrap/>
            <w:hideMark/>
          </w:tcPr>
          <w:p w14:paraId="15555064" w14:textId="3ACDD5AB" w:rsidR="00A53C86" w:rsidRPr="0097718E" w:rsidRDefault="00A53C86" w:rsidP="00A53C86">
            <w:pPr>
              <w:jc w:val="center"/>
              <w:rPr>
                <w:rFonts w:cs="Arial"/>
                <w:sz w:val="20"/>
              </w:rPr>
            </w:pPr>
            <w:r w:rsidRPr="0097718E">
              <w:rPr>
                <w:rFonts w:cs="Arial"/>
                <w:sz w:val="20"/>
              </w:rPr>
              <w:t>ДА| ДА</w:t>
            </w:r>
          </w:p>
        </w:tc>
        <w:tc>
          <w:tcPr>
            <w:tcW w:w="5104" w:type="dxa"/>
          </w:tcPr>
          <w:p w14:paraId="04F9D709" w14:textId="2F277A3D" w:rsidR="00A53C86" w:rsidRPr="0097718E" w:rsidRDefault="00A53C86" w:rsidP="00A53C86">
            <w:pPr>
              <w:jc w:val="both"/>
              <w:rPr>
                <w:rFonts w:cs="Arial"/>
                <w:sz w:val="20"/>
              </w:rPr>
            </w:pPr>
            <w:r>
              <w:rPr>
                <w:rFonts w:cs="Arial"/>
                <w:sz w:val="20"/>
              </w:rPr>
              <w:t>См. комментарии</w:t>
            </w:r>
          </w:p>
        </w:tc>
      </w:tr>
      <w:tr w:rsidR="00A53C86" w:rsidRPr="0097718E" w14:paraId="70812372" w14:textId="77777777" w:rsidTr="005A57DA">
        <w:trPr>
          <w:trHeight w:val="809"/>
        </w:trPr>
        <w:tc>
          <w:tcPr>
            <w:tcW w:w="3400" w:type="dxa"/>
            <w:noWrap/>
            <w:hideMark/>
          </w:tcPr>
          <w:p w14:paraId="4A7D75B9" w14:textId="34E34571" w:rsidR="00A53C86" w:rsidRPr="0097718E" w:rsidRDefault="00A53C86" w:rsidP="00A53C86">
            <w:pPr>
              <w:jc w:val="both"/>
              <w:rPr>
                <w:rFonts w:cs="Arial"/>
                <w:sz w:val="20"/>
              </w:rPr>
            </w:pPr>
            <w:r>
              <w:rPr>
                <w:rFonts w:cs="Arial"/>
                <w:sz w:val="20"/>
              </w:rPr>
              <w:t>Южный Трион</w:t>
            </w:r>
          </w:p>
        </w:tc>
        <w:tc>
          <w:tcPr>
            <w:tcW w:w="1298" w:type="dxa"/>
            <w:noWrap/>
            <w:hideMark/>
          </w:tcPr>
          <w:p w14:paraId="4A1A098E" w14:textId="1C677E39" w:rsidR="00A53C86" w:rsidRPr="0097718E" w:rsidRDefault="00A53C86" w:rsidP="00A53C86">
            <w:pPr>
              <w:jc w:val="center"/>
              <w:rPr>
                <w:rFonts w:cs="Arial"/>
                <w:sz w:val="20"/>
              </w:rPr>
            </w:pPr>
            <w:r>
              <w:rPr>
                <w:rFonts w:cs="Arial"/>
                <w:sz w:val="20"/>
              </w:rPr>
              <w:t>16</w:t>
            </w:r>
          </w:p>
        </w:tc>
        <w:tc>
          <w:tcPr>
            <w:tcW w:w="3662" w:type="dxa"/>
            <w:noWrap/>
            <w:hideMark/>
          </w:tcPr>
          <w:p w14:paraId="63ED7423" w14:textId="77777777" w:rsidR="00A53C86" w:rsidRPr="0097718E" w:rsidRDefault="00A53C86" w:rsidP="00A53C86">
            <w:pPr>
              <w:jc w:val="center"/>
              <w:rPr>
                <w:rFonts w:cs="Arial"/>
                <w:sz w:val="20"/>
              </w:rPr>
            </w:pPr>
            <w:r w:rsidRPr="0097718E">
              <w:rPr>
                <w:rFonts w:cs="Arial"/>
                <w:sz w:val="20"/>
              </w:rPr>
              <w:t>ДА | ДА</w:t>
            </w:r>
          </w:p>
        </w:tc>
        <w:tc>
          <w:tcPr>
            <w:tcW w:w="5104" w:type="dxa"/>
          </w:tcPr>
          <w:p w14:paraId="278D3D9B" w14:textId="18892F8F" w:rsidR="00A53C86" w:rsidRPr="0097718E" w:rsidRDefault="00A53C86" w:rsidP="00A53C86">
            <w:pPr>
              <w:jc w:val="both"/>
              <w:rPr>
                <w:rFonts w:cs="Arial"/>
                <w:sz w:val="20"/>
              </w:rPr>
            </w:pPr>
            <w:r>
              <w:rPr>
                <w:rFonts w:cs="Arial"/>
                <w:sz w:val="20"/>
              </w:rPr>
              <w:t>См. комментарии</w:t>
            </w:r>
          </w:p>
        </w:tc>
      </w:tr>
      <w:tr w:rsidR="00A53C86" w:rsidRPr="0097718E" w14:paraId="2606247B" w14:textId="77777777" w:rsidTr="005A57DA">
        <w:trPr>
          <w:trHeight w:val="980"/>
        </w:trPr>
        <w:tc>
          <w:tcPr>
            <w:tcW w:w="3400" w:type="dxa"/>
            <w:noWrap/>
            <w:hideMark/>
          </w:tcPr>
          <w:p w14:paraId="2539B8D6" w14:textId="460C29B9" w:rsidR="00A53C86" w:rsidRPr="0097718E" w:rsidRDefault="00A53C86" w:rsidP="00A53C86">
            <w:pPr>
              <w:jc w:val="both"/>
              <w:rPr>
                <w:rFonts w:cs="Arial"/>
                <w:sz w:val="20"/>
              </w:rPr>
            </w:pPr>
            <w:r>
              <w:rPr>
                <w:rFonts w:cs="Arial"/>
                <w:sz w:val="20"/>
              </w:rPr>
              <w:t>Монро Роуд.</w:t>
            </w:r>
          </w:p>
        </w:tc>
        <w:tc>
          <w:tcPr>
            <w:tcW w:w="1298" w:type="dxa"/>
            <w:noWrap/>
            <w:hideMark/>
          </w:tcPr>
          <w:p w14:paraId="3274BD4A" w14:textId="72318E49" w:rsidR="00A53C86" w:rsidRPr="0097718E" w:rsidRDefault="00A53C86" w:rsidP="00A53C86">
            <w:pPr>
              <w:jc w:val="center"/>
              <w:rPr>
                <w:rFonts w:cs="Arial"/>
                <w:sz w:val="20"/>
              </w:rPr>
            </w:pPr>
            <w:r>
              <w:rPr>
                <w:rFonts w:cs="Arial"/>
                <w:sz w:val="20"/>
              </w:rPr>
              <w:t>27</w:t>
            </w:r>
          </w:p>
        </w:tc>
        <w:tc>
          <w:tcPr>
            <w:tcW w:w="3662" w:type="dxa"/>
            <w:noWrap/>
            <w:hideMark/>
          </w:tcPr>
          <w:p w14:paraId="438E87AA" w14:textId="69A50022" w:rsidR="00A53C86" w:rsidRPr="0097718E" w:rsidRDefault="00A53C86" w:rsidP="00A53C86">
            <w:pPr>
              <w:jc w:val="center"/>
              <w:rPr>
                <w:rFonts w:cs="Arial"/>
                <w:sz w:val="20"/>
              </w:rPr>
            </w:pPr>
            <w:r w:rsidRPr="0097718E">
              <w:rPr>
                <w:rFonts w:cs="Arial"/>
                <w:sz w:val="20"/>
              </w:rPr>
              <w:t>ДА | НЕТ</w:t>
            </w:r>
          </w:p>
        </w:tc>
        <w:tc>
          <w:tcPr>
            <w:tcW w:w="5104" w:type="dxa"/>
          </w:tcPr>
          <w:p w14:paraId="4DF75F0C" w14:textId="61F239AB" w:rsidR="00A53C86" w:rsidRPr="0097718E" w:rsidRDefault="00A53C86" w:rsidP="00A53C86">
            <w:pPr>
              <w:jc w:val="both"/>
              <w:rPr>
                <w:rFonts w:cs="Arial"/>
                <w:sz w:val="20"/>
              </w:rPr>
            </w:pPr>
            <w:r>
              <w:rPr>
                <w:rFonts w:cs="Arial"/>
                <w:sz w:val="20"/>
              </w:rPr>
              <w:t>См. комментарии</w:t>
            </w:r>
          </w:p>
        </w:tc>
      </w:tr>
      <w:tr w:rsidR="00A53C86" w:rsidRPr="0097718E" w14:paraId="39D1161D" w14:textId="77777777" w:rsidTr="005A57DA">
        <w:trPr>
          <w:trHeight w:val="620"/>
        </w:trPr>
        <w:tc>
          <w:tcPr>
            <w:tcW w:w="3400" w:type="dxa"/>
            <w:noWrap/>
            <w:hideMark/>
          </w:tcPr>
          <w:p w14:paraId="54B24359" w14:textId="07A6194F" w:rsidR="00A53C86" w:rsidRPr="0097718E" w:rsidRDefault="00A53C86" w:rsidP="00A53C86">
            <w:pPr>
              <w:jc w:val="both"/>
              <w:rPr>
                <w:rFonts w:cs="Arial"/>
                <w:sz w:val="20"/>
              </w:rPr>
            </w:pPr>
            <w:r>
              <w:rPr>
                <w:rFonts w:cs="Arial"/>
                <w:sz w:val="20"/>
              </w:rPr>
              <w:t>Свобода Драйв</w:t>
            </w:r>
          </w:p>
        </w:tc>
        <w:tc>
          <w:tcPr>
            <w:tcW w:w="1298" w:type="dxa"/>
            <w:noWrap/>
            <w:hideMark/>
          </w:tcPr>
          <w:p w14:paraId="55CE7DCE" w14:textId="7985E1FC" w:rsidR="00A53C86" w:rsidRPr="0097718E" w:rsidRDefault="00A53C86" w:rsidP="00A53C86">
            <w:pPr>
              <w:jc w:val="center"/>
              <w:rPr>
                <w:rFonts w:cs="Arial"/>
                <w:sz w:val="20"/>
              </w:rPr>
            </w:pPr>
            <w:r>
              <w:rPr>
                <w:rFonts w:cs="Arial"/>
                <w:sz w:val="20"/>
              </w:rPr>
              <w:t>34</w:t>
            </w:r>
          </w:p>
        </w:tc>
        <w:tc>
          <w:tcPr>
            <w:tcW w:w="3662" w:type="dxa"/>
            <w:noWrap/>
            <w:hideMark/>
          </w:tcPr>
          <w:p w14:paraId="6DBD24D2" w14:textId="77777777" w:rsidR="00A53C86" w:rsidRPr="0097718E" w:rsidRDefault="00A53C86" w:rsidP="00A53C86">
            <w:pPr>
              <w:jc w:val="center"/>
              <w:rPr>
                <w:rFonts w:cs="Arial"/>
                <w:sz w:val="20"/>
              </w:rPr>
            </w:pPr>
            <w:r w:rsidRPr="0097718E">
              <w:rPr>
                <w:rFonts w:cs="Arial"/>
                <w:sz w:val="20"/>
              </w:rPr>
              <w:t>ДА | ДА</w:t>
            </w:r>
          </w:p>
        </w:tc>
        <w:tc>
          <w:tcPr>
            <w:tcW w:w="5104" w:type="dxa"/>
          </w:tcPr>
          <w:p w14:paraId="0C3A7617" w14:textId="249B4238" w:rsidR="00A53C86" w:rsidRPr="0097718E" w:rsidRDefault="00A53C86" w:rsidP="00A53C86">
            <w:pPr>
              <w:jc w:val="both"/>
              <w:rPr>
                <w:rFonts w:cs="Arial"/>
                <w:sz w:val="20"/>
              </w:rPr>
            </w:pPr>
            <w:r>
              <w:rPr>
                <w:rFonts w:cs="Arial"/>
                <w:sz w:val="20"/>
              </w:rPr>
              <w:t>См. комментарии</w:t>
            </w:r>
          </w:p>
        </w:tc>
      </w:tr>
      <w:tr w:rsidR="0097718E" w:rsidRPr="0097718E" w14:paraId="13EAB25F" w14:textId="77777777" w:rsidTr="00C548E7">
        <w:trPr>
          <w:trHeight w:val="1800"/>
        </w:trPr>
        <w:tc>
          <w:tcPr>
            <w:tcW w:w="3400" w:type="dxa"/>
            <w:noWrap/>
            <w:hideMark/>
          </w:tcPr>
          <w:p w14:paraId="254A347F" w14:textId="1EB6D1DF" w:rsidR="0097718E" w:rsidRPr="0097718E" w:rsidRDefault="00640062" w:rsidP="0097718E">
            <w:pPr>
              <w:jc w:val="both"/>
              <w:rPr>
                <w:rFonts w:cs="Arial"/>
                <w:sz w:val="20"/>
              </w:rPr>
            </w:pPr>
            <w:r>
              <w:rPr>
                <w:rFonts w:cs="Arial"/>
                <w:sz w:val="20"/>
              </w:rPr>
              <w:t>Дэвидсон Шаттл</w:t>
            </w:r>
          </w:p>
        </w:tc>
        <w:tc>
          <w:tcPr>
            <w:tcW w:w="1298" w:type="dxa"/>
            <w:noWrap/>
            <w:hideMark/>
          </w:tcPr>
          <w:p w14:paraId="2ACCBD6F" w14:textId="4E89E1AD" w:rsidR="0097718E" w:rsidRPr="0097718E" w:rsidRDefault="0023761F" w:rsidP="0097718E">
            <w:pPr>
              <w:jc w:val="center"/>
              <w:rPr>
                <w:rFonts w:cs="Arial"/>
                <w:sz w:val="20"/>
              </w:rPr>
            </w:pPr>
            <w:r>
              <w:rPr>
                <w:rFonts w:cs="Arial"/>
                <w:sz w:val="20"/>
              </w:rPr>
              <w:t>290</w:t>
            </w:r>
          </w:p>
        </w:tc>
        <w:tc>
          <w:tcPr>
            <w:tcW w:w="3662" w:type="dxa"/>
            <w:noWrap/>
            <w:hideMark/>
          </w:tcPr>
          <w:p w14:paraId="0B8C283D" w14:textId="77AAC89E" w:rsidR="0097718E" w:rsidRPr="0097718E" w:rsidRDefault="0097718E" w:rsidP="0097718E">
            <w:pPr>
              <w:jc w:val="center"/>
              <w:rPr>
                <w:rFonts w:cs="Arial"/>
                <w:sz w:val="20"/>
              </w:rPr>
            </w:pPr>
            <w:r w:rsidRPr="0097718E">
              <w:rPr>
                <w:rFonts w:cs="Arial"/>
                <w:sz w:val="20"/>
              </w:rPr>
              <w:t>НЕТ | НЕТ</w:t>
            </w:r>
          </w:p>
        </w:tc>
        <w:tc>
          <w:tcPr>
            <w:tcW w:w="5104" w:type="dxa"/>
          </w:tcPr>
          <w:p w14:paraId="1AF068A1" w14:textId="4979633D" w:rsidR="0097718E" w:rsidRPr="0097718E" w:rsidRDefault="0097718E" w:rsidP="0097718E">
            <w:pPr>
              <w:jc w:val="both"/>
              <w:rPr>
                <w:rFonts w:cs="Arial"/>
                <w:sz w:val="20"/>
              </w:rPr>
            </w:pPr>
          </w:p>
        </w:tc>
      </w:tr>
    </w:tbl>
    <w:p w14:paraId="10AEE6A8" w14:textId="77777777" w:rsidR="0097718E" w:rsidRDefault="0097718E" w:rsidP="00A2504F">
      <w:pPr>
        <w:jc w:val="both"/>
        <w:rPr>
          <w:rFonts w:cs="Arial"/>
          <w:sz w:val="20"/>
        </w:rPr>
        <w:sectPr w:rsidR="0097718E" w:rsidSect="0097718E">
          <w:pgSz w:w="15840" w:h="12240" w:orient="landscape" w:code="1"/>
          <w:pgMar w:top="1800" w:right="1440" w:bottom="1440" w:left="1152" w:header="720" w:footer="576" w:gutter="0"/>
          <w:cols w:space="720"/>
          <w:noEndnote/>
          <w:docGrid w:linePitch="299"/>
        </w:sectPr>
      </w:pPr>
    </w:p>
    <w:p w14:paraId="57E1544D" w14:textId="5682D03B" w:rsidR="00521DC0" w:rsidRDefault="00C7298B" w:rsidP="00C7298B">
      <w:pPr>
        <w:rPr>
          <w:rFonts w:cs="Arial"/>
          <w:sz w:val="20"/>
        </w:rPr>
      </w:pPr>
      <w:r>
        <w:rPr>
          <w:rFonts w:cs="Arial"/>
          <w:sz w:val="20"/>
        </w:rPr>
        <w:lastRenderedPageBreak/>
        <w:t>Изменение маршрута было выбрано с учетом частоты рейсов и количества пропущенных рейсов во время нехватки рабочих. Уменьшив обслуживание на автобусных маршрутах, CATS определила, что, хотя сокращение обслуживания привело к уменьшению количества часов и миль в пути, сокращение привело к более надежному и предсказуемому обслуживанию всех пассажиров на автобусных маршрутах, что эффективно смягчило последствия услуги. снижение.</w:t>
      </w:r>
    </w:p>
    <w:p w14:paraId="1CD63821" w14:textId="77777777" w:rsidR="00521DC0" w:rsidRDefault="00521DC0" w:rsidP="00C7298B">
      <w:pPr>
        <w:rPr>
          <w:rFonts w:cs="Arial"/>
          <w:sz w:val="20"/>
        </w:rPr>
      </w:pPr>
    </w:p>
    <w:p w14:paraId="278F0F6B" w14:textId="59E26239" w:rsidR="00C7298B" w:rsidRDefault="00C7298B" w:rsidP="00C7298B">
      <w:pPr>
        <w:rPr>
          <w:rFonts w:cs="Arial"/>
          <w:sz w:val="20"/>
        </w:rPr>
      </w:pPr>
      <w:r>
        <w:rPr>
          <w:rFonts w:cs="Arial"/>
          <w:sz w:val="20"/>
        </w:rPr>
        <w:t xml:space="preserve">Ниже в </w:t>
      </w:r>
      <w:r w:rsidRPr="008D6FAD">
        <w:rPr>
          <w:rFonts w:cs="Arial"/>
          <w:b/>
          <w:bCs/>
          <w:sz w:val="20"/>
        </w:rPr>
        <w:t xml:space="preserve">Таблице 6-2 </w:t>
      </w:r>
      <w:r>
        <w:rPr>
          <w:rFonts w:cs="Arial"/>
          <w:sz w:val="20"/>
        </w:rPr>
        <w:t>показано, что количество пассажиров в час увеличилось на всех автобусных маршрутах, рассматриваемых для существенного изменения в сообщении, однако ни один из автобусных маршрутов не достиг пропускной способности, что может служить показателем проблем с расписанием и частотой движения. Это означает, что полученные данные показывают, что о потенциальных ожидаемых негативных воздействиях, таких как нехватка места для сидения/стояния в транспортных средствах и пропуск посадки из-за переполненности транспортных средств, не сообщалось как о возникновении. При сравнении влияния первоначального планирования маршрутов с нынешним расписанием наименее навязчивой альтернативой оказывается нынешнее расписание, которое демонстрирует явно лучшие условия для посетителей. Таким образом, изменения, похоже, обеспечивают более надежное и предсказуемое обслуживание, что вызвало беспокойство, основанное на комментариях общественности, приведенных в разделе 3 документа.</w:t>
      </w:r>
    </w:p>
    <w:p w14:paraId="2B473780" w14:textId="4805B6E9" w:rsidR="006F0326" w:rsidRDefault="006F0326">
      <w:pPr>
        <w:rPr>
          <w:sz w:val="20"/>
        </w:rPr>
      </w:pPr>
    </w:p>
    <w:p w14:paraId="1E46E183" w14:textId="4EB15CCD" w:rsidR="008D6FAD" w:rsidRPr="008D6FAD" w:rsidRDefault="008D6FAD">
      <w:pPr>
        <w:rPr>
          <w:b/>
          <w:bCs/>
          <w:sz w:val="20"/>
        </w:rPr>
      </w:pPr>
      <w:r w:rsidRPr="008D6FAD">
        <w:rPr>
          <w:b/>
          <w:bCs/>
          <w:sz w:val="20"/>
        </w:rPr>
        <w:t>Таблица 6-2 Пассажиров в час</w:t>
      </w:r>
    </w:p>
    <w:tbl>
      <w:tblPr>
        <w:tblW w:w="8815" w:type="dxa"/>
        <w:tblInd w:w="113" w:type="dxa"/>
        <w:tblLook w:val="04A0" w:firstRow="1" w:lastRow="0" w:firstColumn="1" w:lastColumn="0" w:noHBand="0" w:noVBand="1"/>
      </w:tblPr>
      <w:tblGrid>
        <w:gridCol w:w="1220"/>
        <w:gridCol w:w="2140"/>
        <w:gridCol w:w="2240"/>
        <w:gridCol w:w="3215"/>
      </w:tblGrid>
      <w:tr w:rsidR="008C0622" w:rsidRPr="008C0622" w14:paraId="794CAC2D" w14:textId="77777777" w:rsidTr="008C0622">
        <w:trPr>
          <w:trHeight w:val="375"/>
        </w:trPr>
        <w:tc>
          <w:tcPr>
            <w:tcW w:w="122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4AF14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Маршрут</w:t>
            </w:r>
          </w:p>
        </w:tc>
        <w:tc>
          <w:tcPr>
            <w:tcW w:w="21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17A2A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Будний день до</w:t>
            </w:r>
          </w:p>
        </w:tc>
        <w:tc>
          <w:tcPr>
            <w:tcW w:w="22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C8141F"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Будний день после</w:t>
            </w:r>
          </w:p>
        </w:tc>
        <w:tc>
          <w:tcPr>
            <w:tcW w:w="321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B8C43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Процентное изменение</w:t>
            </w:r>
          </w:p>
        </w:tc>
      </w:tr>
      <w:tr w:rsidR="008C0622" w:rsidRPr="008C0622" w14:paraId="3D1C781A"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D7622A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1C0E2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19.37</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57AB76"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31,98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5997A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65,10%</w:t>
            </w:r>
          </w:p>
        </w:tc>
      </w:tr>
      <w:tr w:rsidR="008C0622" w:rsidRPr="008C0622" w14:paraId="178AB7BE"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66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DEB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0381"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21.71</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5A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54,15%</w:t>
            </w:r>
          </w:p>
        </w:tc>
      </w:tr>
      <w:tr w:rsidR="008C0622" w:rsidRPr="008C0622" w14:paraId="6A1E75C5"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B7A69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9</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7F2CB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18.82</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E399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28.14</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8BBEA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49,56%</w:t>
            </w:r>
          </w:p>
        </w:tc>
      </w:tr>
      <w:tr w:rsidR="008C0622" w:rsidRPr="008C0622" w14:paraId="01125FD8"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E3B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1C3"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14,74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B9B8"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20.86</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68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41,55%</w:t>
            </w:r>
          </w:p>
        </w:tc>
      </w:tr>
      <w:tr w:rsidR="008C0622" w:rsidRPr="008C0622" w14:paraId="6358F58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8F3952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AE7932"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16.65</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76C720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25.48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5EF139"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53,03%</w:t>
            </w:r>
          </w:p>
        </w:tc>
      </w:tr>
      <w:tr w:rsidR="008C0622" w:rsidRPr="008C0622" w14:paraId="5E6A3DA7"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B2AD"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7C0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13.38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EE1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23.44</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6C8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75,23%</w:t>
            </w:r>
          </w:p>
        </w:tc>
      </w:tr>
      <w:tr w:rsidR="008C0622" w:rsidRPr="008C0622" w14:paraId="2CC885F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CCC272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27</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F07DE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12.31</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BF6CAA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21.03</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C90B7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70,90%</w:t>
            </w:r>
          </w:p>
        </w:tc>
      </w:tr>
      <w:tr w:rsidR="008C0622" w:rsidRPr="008C0622" w14:paraId="277A756B"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B94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D31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11.45</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909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17.32</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E71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51,27%</w:t>
            </w:r>
          </w:p>
        </w:tc>
      </w:tr>
    </w:tbl>
    <w:p w14:paraId="38146E12" w14:textId="02CF7C03" w:rsidR="00B8328B" w:rsidRDefault="00B8328B">
      <w:pPr>
        <w:rPr>
          <w:sz w:val="20"/>
        </w:rPr>
      </w:pPr>
    </w:p>
    <w:p w14:paraId="6CD53FE7" w14:textId="30FAD910" w:rsidR="008C0622" w:rsidRDefault="008C0622">
      <w:pPr>
        <w:rPr>
          <w:sz w:val="20"/>
        </w:rPr>
      </w:pPr>
      <w:r>
        <w:rPr>
          <w:sz w:val="20"/>
        </w:rPr>
        <w:br w:type="page"/>
      </w:r>
    </w:p>
    <w:p w14:paraId="226617BA" w14:textId="77777777" w:rsidR="00B8328B" w:rsidRDefault="00B8328B">
      <w:pPr>
        <w:rPr>
          <w:sz w:val="20"/>
        </w:rPr>
      </w:pPr>
    </w:p>
    <w:p w14:paraId="50703728" w14:textId="22FBD99A" w:rsidR="00D864A8" w:rsidRPr="006F0326" w:rsidRDefault="006F0326" w:rsidP="006F0326">
      <w:pPr>
        <w:jc w:val="center"/>
        <w:rPr>
          <w:b/>
          <w:bCs/>
          <w:sz w:val="20"/>
        </w:rPr>
      </w:pPr>
      <w:r w:rsidRPr="006F0326">
        <w:rPr>
          <w:b/>
          <w:bCs/>
          <w:sz w:val="20"/>
        </w:rPr>
        <w:t>Приложение</w:t>
      </w:r>
    </w:p>
    <w:p w14:paraId="0F94D6CA" w14:textId="2315B66E" w:rsidR="006F0326" w:rsidRDefault="006F0326">
      <w:pPr>
        <w:rPr>
          <w:b/>
          <w:bCs/>
          <w:sz w:val="20"/>
        </w:rPr>
      </w:pPr>
    </w:p>
    <w:p w14:paraId="02232E93" w14:textId="77777777" w:rsidR="00C655BE" w:rsidRDefault="00C655BE" w:rsidP="009623E1">
      <w:pPr>
        <w:rPr>
          <w:b/>
          <w:bCs/>
          <w:sz w:val="20"/>
        </w:rPr>
      </w:pPr>
    </w:p>
    <w:p w14:paraId="0BC2B852" w14:textId="04130C22" w:rsidR="006F0326" w:rsidRPr="00C655BE" w:rsidRDefault="00C655BE" w:rsidP="001A5C31">
      <w:pPr>
        <w:pStyle w:val="Heading1"/>
      </w:pPr>
      <w:bookmarkStart w:id="25" w:name="_Toc143171209"/>
      <w:r w:rsidRPr="001A5C31">
        <w:t>УТВЕРЖДЕНИЕ СОВЕТА СТОЛИЧНОЙ ТРАНЗИТНОЙ КОМИССИИ</w:t>
      </w:r>
      <w:bookmarkEnd w:id="2"/>
      <w:bookmarkEnd w:id="25"/>
    </w:p>
    <w:sectPr w:rsidR="006F0326" w:rsidRPr="00C655BE" w:rsidSect="00C66630">
      <w:headerReference w:type="default" r:id="rId26"/>
      <w:footerReference w:type="default" r:id="rId27"/>
      <w:pgSz w:w="12240" w:h="15840" w:code="1"/>
      <w:pgMar w:top="1440" w:right="1440" w:bottom="1152"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C803" w14:textId="77777777" w:rsidR="00026BF2" w:rsidRDefault="00026BF2">
      <w:r>
        <w:separator/>
      </w:r>
    </w:p>
  </w:endnote>
  <w:endnote w:type="continuationSeparator" w:id="0">
    <w:p w14:paraId="4065ED61" w14:textId="77777777" w:rsidR="00026BF2" w:rsidRDefault="0002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ABC" w14:textId="77777777" w:rsidR="00AE3D1F" w:rsidRDefault="00AE3D1F">
    <w:pPr>
      <w:pStyle w:val="Footer"/>
      <w:framePr w:wrap="around"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720D4BA8" w14:textId="77777777" w:rsidR="00AE3D1F" w:rsidRDefault="00AE3D1F">
    <w:pPr>
      <w:pStyle w:val="Footer"/>
      <w:ind w:right="36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84A" w14:textId="77777777" w:rsidR="00AE3D1F" w:rsidRPr="00D43D0D" w:rsidRDefault="00AE3D1F" w:rsidP="00D43D0D">
    <w:pPr>
      <w:pStyle w:val="Footer"/>
      <w:tabs>
        <w:tab w:val="clear" w:pos="8640"/>
        <w:tab w:val="right" w:pos="9350"/>
      </w:tabs>
      <w:ind w:right="266"/>
      <w:jc w:val="both"/>
      <w:rPr>
        <w:rFonts w:cs="Arial"/>
        <w:sz w:val="18"/>
        <w:szCs w:val="22"/>
      </w:rPr>
    </w:pPr>
    <w:r>
      <w:rPr>
        <w:rFonts w:cs="Arial"/>
        <w:sz w:val="18"/>
        <w:szCs w:val="22"/>
      </w:rPr>
      <w:t>Печатные копии настоящего документа являются неконтролируемыми копиями.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C7" w14:textId="0A6FBE3E" w:rsidR="00AE3D1F" w:rsidRDefault="00AE3D1F" w:rsidP="00F203D1">
    <w:pPr>
      <w:pStyle w:val="Footer"/>
      <w:pBdr>
        <w:top w:val="single" w:sz="4" w:space="1" w:color="auto"/>
      </w:pBdr>
      <w:tabs>
        <w:tab w:val="clear" w:pos="8640"/>
        <w:tab w:val="right" w:pos="9000"/>
      </w:tabs>
      <w:jc w:val="both"/>
      <w:rPr>
        <w:rFonts w:cs="Arial"/>
        <w:sz w:val="18"/>
        <w:szCs w:val="16"/>
      </w:rPr>
    </w:pPr>
    <w:r>
      <w:rPr>
        <w:rFonts w:cs="Arial"/>
        <w:sz w:val="18"/>
        <w:szCs w:val="16"/>
      </w:rPr>
      <w:tab/>
    </w:r>
    <w:r>
      <w:rPr>
        <w:rFonts w:cs="Arial"/>
        <w:sz w:val="18"/>
        <w:szCs w:val="16"/>
      </w:rPr>
      <w:tab/>
      <w:t>Редакция 00 Черновик 00</w:t>
    </w:r>
  </w:p>
  <w:p w14:paraId="6BEBD653" w14:textId="77777777" w:rsidR="00AE3D1F" w:rsidRPr="00DF14C1" w:rsidRDefault="00AE3D1F" w:rsidP="00F203D1">
    <w:pPr>
      <w:pStyle w:val="Footer"/>
      <w:pBdr>
        <w:top w:val="single" w:sz="4" w:space="1" w:color="auto"/>
      </w:pBdr>
      <w:tabs>
        <w:tab w:val="clear" w:pos="8640"/>
        <w:tab w:val="right" w:pos="9000"/>
      </w:tabs>
      <w:jc w:val="both"/>
      <w:rPr>
        <w:sz w:val="18"/>
        <w:szCs w:val="22"/>
      </w:rPr>
    </w:pPr>
    <w:r>
      <w:rPr>
        <w:rFonts w:cs="Arial"/>
        <w:sz w:val="18"/>
        <w:szCs w:val="22"/>
      </w:rPr>
      <w:t>Печатные копии настоящего документа являются неконтролируемыми копиями.</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EAA" w14:textId="77777777" w:rsidR="00AE3D1F" w:rsidRDefault="00AE3D1F" w:rsidP="004D2EE1">
    <w:pPr>
      <w:pStyle w:val="Footer"/>
      <w:tabs>
        <w:tab w:val="clear" w:pos="8640"/>
        <w:tab w:val="right" w:pos="9000"/>
      </w:tabs>
      <w:jc w:val="both"/>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E90" w14:textId="5BA16E23" w:rsidR="00AE3D1F" w:rsidRDefault="00212FDB" w:rsidP="005A58BF">
    <w:pPr>
      <w:pStyle w:val="Footer"/>
      <w:pBdr>
        <w:top w:val="single" w:sz="4" w:space="1" w:color="auto"/>
      </w:pBdr>
      <w:tabs>
        <w:tab w:val="clear" w:pos="8640"/>
        <w:tab w:val="right" w:pos="9000"/>
      </w:tabs>
      <w:jc w:val="both"/>
      <w:rPr>
        <w:rFonts w:cs="Arial"/>
        <w:sz w:val="18"/>
        <w:szCs w:val="16"/>
      </w:rPr>
    </w:pPr>
    <w:r>
      <w:rPr>
        <w:rFonts w:cs="Arial"/>
        <w:sz w:val="18"/>
        <w:szCs w:val="16"/>
      </w:rPr>
      <w:t xml:space="preserve">июнь 2023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22</w:t>
    </w:r>
    <w:r w:rsidR="00AE3D1F">
      <w:rPr>
        <w:rFonts w:cs="Arial"/>
        <w:sz w:val="18"/>
        <w:szCs w:val="16"/>
      </w:rPr>
      <w:fldChar w:fldCharType="end"/>
    </w:r>
    <w:r w:rsidR="00AE3D1F">
      <w:rPr>
        <w:rFonts w:cs="Arial"/>
        <w:sz w:val="18"/>
        <w:szCs w:val="16"/>
      </w:rPr>
      <w:tab/>
    </w:r>
  </w:p>
  <w:p w14:paraId="379CC941" w14:textId="77777777" w:rsidR="00AE3D1F" w:rsidRPr="00DF14C1" w:rsidRDefault="00AE3D1F" w:rsidP="005A58BF">
    <w:pPr>
      <w:pStyle w:val="Footer"/>
      <w:pBdr>
        <w:top w:val="single" w:sz="4" w:space="1" w:color="auto"/>
      </w:pBdr>
      <w:tabs>
        <w:tab w:val="clear" w:pos="8640"/>
        <w:tab w:val="right" w:pos="9000"/>
      </w:tabs>
      <w:jc w:val="both"/>
      <w:rPr>
        <w:sz w:val="18"/>
        <w:szCs w:val="22"/>
      </w:rPr>
    </w:pPr>
    <w:r>
      <w:rPr>
        <w:rFonts w:cs="Arial"/>
        <w:sz w:val="18"/>
        <w:szCs w:val="22"/>
      </w:rPr>
      <w:t>Печатные копии настоящего документа являются неконтролируемыми копиями.</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89" w14:textId="2094F0F2" w:rsidR="00AE3D1F" w:rsidRDefault="00C66630" w:rsidP="009E3C68">
    <w:pPr>
      <w:pStyle w:val="Footer"/>
      <w:pBdr>
        <w:top w:val="single" w:sz="4" w:space="1" w:color="auto"/>
      </w:pBdr>
      <w:tabs>
        <w:tab w:val="clear" w:pos="4320"/>
        <w:tab w:val="clear" w:pos="8640"/>
        <w:tab w:val="center" w:pos="6480"/>
        <w:tab w:val="right" w:pos="13230"/>
      </w:tabs>
      <w:jc w:val="both"/>
      <w:rPr>
        <w:rFonts w:cs="Arial"/>
        <w:sz w:val="18"/>
        <w:szCs w:val="16"/>
      </w:rPr>
    </w:pPr>
    <w:r>
      <w:rPr>
        <w:rFonts w:cs="Arial"/>
        <w:sz w:val="18"/>
        <w:szCs w:val="16"/>
      </w:rPr>
      <w:t xml:space="preserve">Июнь 2023 г.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 xml:space="preserve">23 </w:t>
    </w:r>
    <w:r w:rsidR="00AE3D1F">
      <w:rPr>
        <w:rFonts w:cs="Arial"/>
        <w:sz w:val="18"/>
        <w:szCs w:val="16"/>
      </w:rPr>
      <w:fldChar w:fldCharType="end"/>
    </w:r>
    <w:r w:rsidR="00AE3D1F">
      <w:rPr>
        <w:rFonts w:cs="Arial"/>
        <w:sz w:val="18"/>
        <w:szCs w:val="16"/>
      </w:rPr>
      <w:tab/>
      <w:t>Редакция 00 Проект 00</w:t>
    </w:r>
  </w:p>
  <w:p w14:paraId="51549D58" w14:textId="77777777" w:rsidR="00AE3D1F" w:rsidRPr="00DF14C1" w:rsidRDefault="00AE3D1F" w:rsidP="009E3C68">
    <w:pPr>
      <w:pStyle w:val="Footer"/>
      <w:pBdr>
        <w:top w:val="single" w:sz="4" w:space="1" w:color="auto"/>
      </w:pBdr>
      <w:tabs>
        <w:tab w:val="clear" w:pos="4320"/>
        <w:tab w:val="clear" w:pos="8640"/>
        <w:tab w:val="center" w:pos="6480"/>
        <w:tab w:val="right" w:pos="13230"/>
      </w:tabs>
      <w:jc w:val="both"/>
      <w:rPr>
        <w:sz w:val="18"/>
        <w:szCs w:val="22"/>
      </w:rPr>
    </w:pPr>
    <w:r>
      <w:rPr>
        <w:rFonts w:cs="Arial"/>
        <w:sz w:val="18"/>
        <w:szCs w:val="22"/>
      </w:rPr>
      <w:t>Печатные копии настоящего документа являются неконтролируемыми копиями.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8AC3" w14:textId="77777777" w:rsidR="00026BF2" w:rsidRDefault="00026BF2">
      <w:r>
        <w:separator/>
      </w:r>
    </w:p>
  </w:footnote>
  <w:footnote w:type="continuationSeparator" w:id="0">
    <w:p w14:paraId="743D0D2A" w14:textId="77777777" w:rsidR="00026BF2" w:rsidRDefault="0002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396" w14:textId="77777777" w:rsidR="00AE3D1F" w:rsidRDefault="00AE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89E" w14:textId="77777777"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 xml:space="preserve">ГОРОДА ШАРЛОТТА </w:t>
    </w:r>
    <w:r>
      <w:rPr>
        <w:rFonts w:cs="Arial"/>
        <w:bCs/>
        <w:iCs/>
        <w:sz w:val="16"/>
        <w:szCs w:val="16"/>
      </w:rPr>
      <w:tab/>
    </w:r>
    <w:r>
      <w:rPr>
        <w:rFonts w:cs="Arial"/>
        <w:bCs/>
        <w:iCs/>
        <w:sz w:val="16"/>
        <w:szCs w:val="16"/>
      </w:rPr>
      <w:tab/>
      <w:t>ЛИНКС</w:t>
    </w:r>
  </w:p>
  <w:p w14:paraId="02E1661A" w14:textId="77777777"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 xml:space="preserve">ТРАНЗИТНАЯ СИСТЕМА РАЙОНА ШАРЛОТТ </w:t>
    </w:r>
    <w:r>
      <w:rPr>
        <w:rFonts w:cs="Arial"/>
        <w:bCs/>
        <w:iCs/>
        <w:sz w:val="16"/>
        <w:szCs w:val="16"/>
      </w:rPr>
      <w:tab/>
      <w:t>. ПЛАН АВТОБУСНО-ЖЕЛЕЗНОДОРОЖНОЙ ИНТЕГРАЦИИ: РАЗДЕЛ VI. АНАЛИЗ КАПИТАЛА В ОБСЛУЖИВАНИИ</w:t>
    </w:r>
  </w:p>
  <w:p w14:paraId="1C16989D" w14:textId="77777777" w:rsidR="00AE3D1F" w:rsidRDefault="00AE3D1F">
    <w:pPr>
      <w:pStyle w:val="Header"/>
    </w:pPr>
  </w:p>
  <w:p w14:paraId="29E9761D" w14:textId="77777777" w:rsidR="00AE3D1F" w:rsidRDefault="00AE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E39" w14:textId="77777777" w:rsidR="00AE3D1F" w:rsidRDefault="00AE3D1F" w:rsidP="004D2EE1">
    <w:pPr>
      <w:pStyle w:val="Header"/>
      <w:tabs>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022" w14:textId="77777777" w:rsidR="00AE3D1F" w:rsidRDefault="00AE3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B4" w14:textId="4C1CDECA"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ГОРОД ШАРЛОТТА</w:t>
    </w:r>
    <w:r>
      <w:rPr>
        <w:rFonts w:cs="Arial"/>
        <w:bCs/>
        <w:iCs/>
        <w:sz w:val="16"/>
        <w:szCs w:val="16"/>
      </w:rPr>
      <w:tab/>
    </w:r>
    <w:r>
      <w:rPr>
        <w:rFonts w:cs="Arial"/>
        <w:bCs/>
        <w:iCs/>
        <w:sz w:val="16"/>
        <w:szCs w:val="16"/>
      </w:rPr>
      <w:tab/>
    </w:r>
  </w:p>
  <w:p w14:paraId="3DC0AFC3" w14:textId="49FE1762"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ТРАНЗИТНАЯ СИСТЕМА РАЙОНА ШАРЛОТТ</w:t>
    </w:r>
    <w:r>
      <w:rPr>
        <w:rFonts w:cs="Arial"/>
        <w:bCs/>
        <w:iCs/>
        <w:sz w:val="16"/>
        <w:szCs w:val="16"/>
      </w:rPr>
      <w:tab/>
      <w:t xml:space="preserve"> </w:t>
    </w:r>
    <w:r w:rsidR="00C66630">
      <w:rPr>
        <w:rFonts w:cs="Arial"/>
        <w:bCs/>
        <w:iCs/>
        <w:sz w:val="16"/>
        <w:szCs w:val="16"/>
      </w:rPr>
      <w:tab/>
    </w:r>
    <w:r>
      <w:rPr>
        <w:rFonts w:cs="Arial"/>
        <w:bCs/>
        <w:iCs/>
        <w:sz w:val="16"/>
        <w:szCs w:val="16"/>
      </w:rPr>
      <w:t>РАЗДЕЛ VI АНАЛИЗ КАПИТАЛА УСЛУГ</w:t>
    </w:r>
  </w:p>
  <w:p w14:paraId="2423B1F8" w14:textId="77777777" w:rsidR="00AE3D1F" w:rsidRDefault="00AE3D1F" w:rsidP="00B6090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BC0" w14:textId="77777777" w:rsidR="00AE3D1F" w:rsidRDefault="00AE3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3E12" w14:textId="77777777" w:rsidR="00AE3D1F" w:rsidRDefault="00AE3D1F" w:rsidP="003B75F0">
    <w:pPr>
      <w:pStyle w:val="Header"/>
      <w:pBdr>
        <w:bottom w:val="thinThickSmallGap" w:sz="24" w:space="1" w:color="auto"/>
      </w:pBdr>
      <w:tabs>
        <w:tab w:val="clear" w:pos="4320"/>
        <w:tab w:val="clear" w:pos="8640"/>
        <w:tab w:val="center" w:pos="6480"/>
        <w:tab w:val="right" w:pos="13230"/>
      </w:tabs>
      <w:rPr>
        <w:rFonts w:cs="Arial"/>
        <w:bCs/>
        <w:iCs/>
        <w:sz w:val="16"/>
        <w:szCs w:val="16"/>
      </w:rPr>
    </w:pPr>
    <w:r>
      <w:rPr>
        <w:rFonts w:cs="Arial"/>
        <w:bCs/>
        <w:iCs/>
        <w:sz w:val="16"/>
        <w:szCs w:val="16"/>
      </w:rPr>
      <w:t xml:space="preserve">ГОРОДА ШАРЛОТТА </w:t>
    </w:r>
    <w:r>
      <w:rPr>
        <w:rFonts w:cs="Arial"/>
        <w:bCs/>
        <w:iCs/>
        <w:sz w:val="16"/>
        <w:szCs w:val="16"/>
      </w:rPr>
      <w:tab/>
    </w:r>
    <w:r>
      <w:rPr>
        <w:rFonts w:cs="Arial"/>
        <w:bCs/>
        <w:iCs/>
        <w:sz w:val="16"/>
        <w:szCs w:val="16"/>
      </w:rPr>
      <w:tab/>
      <w:t>ЛИНКС</w:t>
    </w:r>
  </w:p>
  <w:p w14:paraId="0341FDB4" w14:textId="69A2602E" w:rsidR="00AE3D1F" w:rsidRDefault="00AE3D1F" w:rsidP="003B75F0">
    <w:pPr>
      <w:pStyle w:val="Header"/>
      <w:pBdr>
        <w:bottom w:val="thinThickSmallGap" w:sz="24" w:space="1" w:color="auto"/>
      </w:pBdr>
      <w:tabs>
        <w:tab w:val="clear" w:pos="4320"/>
        <w:tab w:val="clear" w:pos="8640"/>
        <w:tab w:val="center" w:pos="6480"/>
        <w:tab w:val="right" w:pos="13230"/>
      </w:tabs>
    </w:pPr>
    <w:r>
      <w:rPr>
        <w:rFonts w:cs="Arial"/>
        <w:bCs/>
        <w:iCs/>
        <w:sz w:val="16"/>
        <w:szCs w:val="16"/>
      </w:rPr>
      <w:t>ТРАНЗИТНАЯ СИСТЕМА РАЙОНА ШАРЛОТТ</w:t>
    </w:r>
    <w:r>
      <w:rPr>
        <w:rFonts w:cs="Arial"/>
        <w:bCs/>
        <w:iCs/>
        <w:sz w:val="16"/>
        <w:szCs w:val="16"/>
      </w:rPr>
      <w:tab/>
      <w:t xml:space="preserve"> </w:t>
    </w:r>
    <w:r>
      <w:rPr>
        <w:rFonts w:cs="Arial"/>
        <w:bCs/>
        <w:iCs/>
        <w:sz w:val="16"/>
        <w:szCs w:val="16"/>
      </w:rPr>
      <w:tab/>
    </w:r>
    <w:r w:rsidR="00C66630">
      <w:rPr>
        <w:rFonts w:cs="Arial"/>
        <w:bCs/>
        <w:iCs/>
        <w:sz w:val="16"/>
        <w:szCs w:val="16"/>
      </w:rPr>
      <w:t>РАЗДЕЛ VI АНАЛИЗ КАПИТАЛА УСЛУГ: РАЗДЕЛ VI АНАЛИЗ КАПИТАЛА УСЛУГ</w:t>
    </w:r>
  </w:p>
  <w:p w14:paraId="15AE889B" w14:textId="77777777" w:rsidR="00AE3D1F" w:rsidRDefault="00AE3D1F" w:rsidP="00B60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8A"/>
    <w:multiLevelType w:val="hybridMultilevel"/>
    <w:tmpl w:val="B2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0A2"/>
    <w:multiLevelType w:val="hybridMultilevel"/>
    <w:tmpl w:val="7A941232"/>
    <w:lvl w:ilvl="0" w:tplc="04090001">
      <w:start w:val="1"/>
      <w:numFmt w:val="bullet"/>
      <w:lvlText w:val=""/>
      <w:lvlJc w:val="left"/>
      <w:pPr>
        <w:ind w:left="1800" w:hanging="360"/>
      </w:pPr>
      <w:rPr>
        <w:rFonts w:ascii="Symbol" w:hAnsi="Symbol" w:hint="default"/>
      </w:rPr>
    </w:lvl>
    <w:lvl w:ilvl="1" w:tplc="9C32BF06">
      <w:start w:val="4"/>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31A86"/>
    <w:multiLevelType w:val="multilevel"/>
    <w:tmpl w:val="72F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032"/>
    <w:multiLevelType w:val="hybridMultilevel"/>
    <w:tmpl w:val="5C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A14"/>
    <w:multiLevelType w:val="hybridMultilevel"/>
    <w:tmpl w:val="428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4D3"/>
    <w:multiLevelType w:val="hybridMultilevel"/>
    <w:tmpl w:val="7B527858"/>
    <w:lvl w:ilvl="0" w:tplc="FA089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F4C"/>
    <w:multiLevelType w:val="hybridMultilevel"/>
    <w:tmpl w:val="129652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97F4BB9"/>
    <w:multiLevelType w:val="hybridMultilevel"/>
    <w:tmpl w:val="56A2D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41"/>
    <w:multiLevelType w:val="hybridMultilevel"/>
    <w:tmpl w:val="43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DDC"/>
    <w:multiLevelType w:val="hybridMultilevel"/>
    <w:tmpl w:val="308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92A"/>
    <w:multiLevelType w:val="multilevel"/>
    <w:tmpl w:val="BF8E38CE"/>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900"/>
        </w:tabs>
        <w:ind w:left="90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117BB6"/>
    <w:multiLevelType w:val="hybridMultilevel"/>
    <w:tmpl w:val="A95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3389"/>
    <w:multiLevelType w:val="multilevel"/>
    <w:tmpl w:val="369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2325"/>
    <w:multiLevelType w:val="hybridMultilevel"/>
    <w:tmpl w:val="B0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B7F"/>
    <w:multiLevelType w:val="hybridMultilevel"/>
    <w:tmpl w:val="C9988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197C"/>
    <w:multiLevelType w:val="hybridMultilevel"/>
    <w:tmpl w:val="9426FA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6B131E"/>
    <w:multiLevelType w:val="hybridMultilevel"/>
    <w:tmpl w:val="40B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8D7"/>
    <w:multiLevelType w:val="hybridMultilevel"/>
    <w:tmpl w:val="62A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77F"/>
    <w:multiLevelType w:val="hybridMultilevel"/>
    <w:tmpl w:val="A79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9CC"/>
    <w:multiLevelType w:val="hybridMultilevel"/>
    <w:tmpl w:val="7640D914"/>
    <w:lvl w:ilvl="0" w:tplc="96162DAE">
      <w:start w:val="1"/>
      <w:numFmt w:val="bullet"/>
      <w:lvlText w:val="•"/>
      <w:lvlJc w:val="left"/>
      <w:pPr>
        <w:tabs>
          <w:tab w:val="num" w:pos="720"/>
        </w:tabs>
        <w:ind w:left="720" w:hanging="360"/>
      </w:pPr>
      <w:rPr>
        <w:rFonts w:ascii="Times New Roman" w:hAnsi="Times New Roman" w:hint="default"/>
      </w:rPr>
    </w:lvl>
    <w:lvl w:ilvl="1" w:tplc="C008636E" w:tentative="1">
      <w:start w:val="1"/>
      <w:numFmt w:val="bullet"/>
      <w:lvlText w:val="•"/>
      <w:lvlJc w:val="left"/>
      <w:pPr>
        <w:tabs>
          <w:tab w:val="num" w:pos="1440"/>
        </w:tabs>
        <w:ind w:left="1440" w:hanging="360"/>
      </w:pPr>
      <w:rPr>
        <w:rFonts w:ascii="Times New Roman" w:hAnsi="Times New Roman" w:hint="default"/>
      </w:rPr>
    </w:lvl>
    <w:lvl w:ilvl="2" w:tplc="07FEE35A" w:tentative="1">
      <w:start w:val="1"/>
      <w:numFmt w:val="bullet"/>
      <w:lvlText w:val="•"/>
      <w:lvlJc w:val="left"/>
      <w:pPr>
        <w:tabs>
          <w:tab w:val="num" w:pos="2160"/>
        </w:tabs>
        <w:ind w:left="2160" w:hanging="360"/>
      </w:pPr>
      <w:rPr>
        <w:rFonts w:ascii="Times New Roman" w:hAnsi="Times New Roman" w:hint="default"/>
      </w:rPr>
    </w:lvl>
    <w:lvl w:ilvl="3" w:tplc="779C12C4" w:tentative="1">
      <w:start w:val="1"/>
      <w:numFmt w:val="bullet"/>
      <w:lvlText w:val="•"/>
      <w:lvlJc w:val="left"/>
      <w:pPr>
        <w:tabs>
          <w:tab w:val="num" w:pos="2880"/>
        </w:tabs>
        <w:ind w:left="2880" w:hanging="360"/>
      </w:pPr>
      <w:rPr>
        <w:rFonts w:ascii="Times New Roman" w:hAnsi="Times New Roman" w:hint="default"/>
      </w:rPr>
    </w:lvl>
    <w:lvl w:ilvl="4" w:tplc="3B28C4B6" w:tentative="1">
      <w:start w:val="1"/>
      <w:numFmt w:val="bullet"/>
      <w:lvlText w:val="•"/>
      <w:lvlJc w:val="left"/>
      <w:pPr>
        <w:tabs>
          <w:tab w:val="num" w:pos="3600"/>
        </w:tabs>
        <w:ind w:left="3600" w:hanging="360"/>
      </w:pPr>
      <w:rPr>
        <w:rFonts w:ascii="Times New Roman" w:hAnsi="Times New Roman" w:hint="default"/>
      </w:rPr>
    </w:lvl>
    <w:lvl w:ilvl="5" w:tplc="1584AFEC" w:tentative="1">
      <w:start w:val="1"/>
      <w:numFmt w:val="bullet"/>
      <w:lvlText w:val="•"/>
      <w:lvlJc w:val="left"/>
      <w:pPr>
        <w:tabs>
          <w:tab w:val="num" w:pos="4320"/>
        </w:tabs>
        <w:ind w:left="4320" w:hanging="360"/>
      </w:pPr>
      <w:rPr>
        <w:rFonts w:ascii="Times New Roman" w:hAnsi="Times New Roman" w:hint="default"/>
      </w:rPr>
    </w:lvl>
    <w:lvl w:ilvl="6" w:tplc="8EA27AD2" w:tentative="1">
      <w:start w:val="1"/>
      <w:numFmt w:val="bullet"/>
      <w:lvlText w:val="•"/>
      <w:lvlJc w:val="left"/>
      <w:pPr>
        <w:tabs>
          <w:tab w:val="num" w:pos="5040"/>
        </w:tabs>
        <w:ind w:left="5040" w:hanging="360"/>
      </w:pPr>
      <w:rPr>
        <w:rFonts w:ascii="Times New Roman" w:hAnsi="Times New Roman" w:hint="default"/>
      </w:rPr>
    </w:lvl>
    <w:lvl w:ilvl="7" w:tplc="3FE0C38E" w:tentative="1">
      <w:start w:val="1"/>
      <w:numFmt w:val="bullet"/>
      <w:lvlText w:val="•"/>
      <w:lvlJc w:val="left"/>
      <w:pPr>
        <w:tabs>
          <w:tab w:val="num" w:pos="5760"/>
        </w:tabs>
        <w:ind w:left="5760" w:hanging="360"/>
      </w:pPr>
      <w:rPr>
        <w:rFonts w:ascii="Times New Roman" w:hAnsi="Times New Roman" w:hint="default"/>
      </w:rPr>
    </w:lvl>
    <w:lvl w:ilvl="8" w:tplc="C6A8CC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E77AC7"/>
    <w:multiLevelType w:val="hybridMultilevel"/>
    <w:tmpl w:val="C93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449"/>
    <w:multiLevelType w:val="hybridMultilevel"/>
    <w:tmpl w:val="368AA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820F6B"/>
    <w:multiLevelType w:val="hybridMultilevel"/>
    <w:tmpl w:val="8C4E077E"/>
    <w:lvl w:ilvl="0" w:tplc="66543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486"/>
    <w:multiLevelType w:val="multilevel"/>
    <w:tmpl w:val="DC60091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C71F1"/>
    <w:multiLevelType w:val="hybridMultilevel"/>
    <w:tmpl w:val="FC4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E0F"/>
    <w:multiLevelType w:val="hybridMultilevel"/>
    <w:tmpl w:val="A68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C"/>
    <w:multiLevelType w:val="hybridMultilevel"/>
    <w:tmpl w:val="92207A3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2A38"/>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C2A09"/>
    <w:multiLevelType w:val="hybridMultilevel"/>
    <w:tmpl w:val="AF7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3857"/>
    <w:multiLevelType w:val="hybridMultilevel"/>
    <w:tmpl w:val="637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E2E9B"/>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47F93"/>
    <w:multiLevelType w:val="multilevel"/>
    <w:tmpl w:val="124A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77A1A"/>
    <w:multiLevelType w:val="hybridMultilevel"/>
    <w:tmpl w:val="669E4B92"/>
    <w:lvl w:ilvl="0" w:tplc="20DE6616">
      <w:start w:val="2006"/>
      <w:numFmt w:val="bullet"/>
      <w:pStyle w:val="BULLET0"/>
      <w:lvlText w:val=""/>
      <w:lvlJc w:val="left"/>
      <w:pPr>
        <w:tabs>
          <w:tab w:val="num" w:pos="648"/>
        </w:tabs>
        <w:ind w:left="288" w:firstLine="0"/>
      </w:pPr>
      <w:rPr>
        <w:rFonts w:ascii="Symbol" w:hAnsi="Symbol" w:hint="default"/>
      </w:rPr>
    </w:lvl>
    <w:lvl w:ilvl="1" w:tplc="F230B210">
      <w:start w:val="1"/>
      <w:numFmt w:val="bullet"/>
      <w:lvlText w:val="o"/>
      <w:lvlJc w:val="left"/>
      <w:pPr>
        <w:tabs>
          <w:tab w:val="num" w:pos="2160"/>
        </w:tabs>
        <w:ind w:left="2160" w:hanging="360"/>
      </w:pPr>
      <w:rPr>
        <w:rFonts w:ascii="Courier New" w:hAnsi="Courier New" w:hint="default"/>
      </w:rPr>
    </w:lvl>
    <w:lvl w:ilvl="2" w:tplc="C03685BE" w:tentative="1">
      <w:start w:val="1"/>
      <w:numFmt w:val="bullet"/>
      <w:lvlText w:val=""/>
      <w:lvlJc w:val="left"/>
      <w:pPr>
        <w:tabs>
          <w:tab w:val="num" w:pos="2880"/>
        </w:tabs>
        <w:ind w:left="2880" w:hanging="360"/>
      </w:pPr>
      <w:rPr>
        <w:rFonts w:ascii="Wingdings" w:hAnsi="Wingdings" w:hint="default"/>
      </w:rPr>
    </w:lvl>
    <w:lvl w:ilvl="3" w:tplc="3474D036" w:tentative="1">
      <w:start w:val="1"/>
      <w:numFmt w:val="bullet"/>
      <w:lvlText w:val=""/>
      <w:lvlJc w:val="left"/>
      <w:pPr>
        <w:tabs>
          <w:tab w:val="num" w:pos="3600"/>
        </w:tabs>
        <w:ind w:left="3600" w:hanging="360"/>
      </w:pPr>
      <w:rPr>
        <w:rFonts w:ascii="Symbol" w:hAnsi="Symbol" w:hint="default"/>
      </w:rPr>
    </w:lvl>
    <w:lvl w:ilvl="4" w:tplc="3E2C6CAA" w:tentative="1">
      <w:start w:val="1"/>
      <w:numFmt w:val="bullet"/>
      <w:lvlText w:val="o"/>
      <w:lvlJc w:val="left"/>
      <w:pPr>
        <w:tabs>
          <w:tab w:val="num" w:pos="4320"/>
        </w:tabs>
        <w:ind w:left="4320" w:hanging="360"/>
      </w:pPr>
      <w:rPr>
        <w:rFonts w:ascii="Courier New" w:hAnsi="Courier New" w:hint="default"/>
      </w:rPr>
    </w:lvl>
    <w:lvl w:ilvl="5" w:tplc="32927438" w:tentative="1">
      <w:start w:val="1"/>
      <w:numFmt w:val="bullet"/>
      <w:lvlText w:val=""/>
      <w:lvlJc w:val="left"/>
      <w:pPr>
        <w:tabs>
          <w:tab w:val="num" w:pos="5040"/>
        </w:tabs>
        <w:ind w:left="5040" w:hanging="360"/>
      </w:pPr>
      <w:rPr>
        <w:rFonts w:ascii="Wingdings" w:hAnsi="Wingdings" w:hint="default"/>
      </w:rPr>
    </w:lvl>
    <w:lvl w:ilvl="6" w:tplc="1CD2F1F8" w:tentative="1">
      <w:start w:val="1"/>
      <w:numFmt w:val="bullet"/>
      <w:lvlText w:val=""/>
      <w:lvlJc w:val="left"/>
      <w:pPr>
        <w:tabs>
          <w:tab w:val="num" w:pos="5760"/>
        </w:tabs>
        <w:ind w:left="5760" w:hanging="360"/>
      </w:pPr>
      <w:rPr>
        <w:rFonts w:ascii="Symbol" w:hAnsi="Symbol" w:hint="default"/>
      </w:rPr>
    </w:lvl>
    <w:lvl w:ilvl="7" w:tplc="64CA1BB6" w:tentative="1">
      <w:start w:val="1"/>
      <w:numFmt w:val="bullet"/>
      <w:lvlText w:val="o"/>
      <w:lvlJc w:val="left"/>
      <w:pPr>
        <w:tabs>
          <w:tab w:val="num" w:pos="6480"/>
        </w:tabs>
        <w:ind w:left="6480" w:hanging="360"/>
      </w:pPr>
      <w:rPr>
        <w:rFonts w:ascii="Courier New" w:hAnsi="Courier New" w:hint="default"/>
      </w:rPr>
    </w:lvl>
    <w:lvl w:ilvl="8" w:tplc="7A2C5B2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414FE"/>
    <w:multiLevelType w:val="hybridMultilevel"/>
    <w:tmpl w:val="1A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7347"/>
    <w:multiLevelType w:val="hybridMultilevel"/>
    <w:tmpl w:val="5F105BF6"/>
    <w:lvl w:ilvl="0" w:tplc="6F14D594">
      <w:start w:val="1"/>
      <w:numFmt w:val="bullet"/>
      <w:lvlText w:val=""/>
      <w:lvlJc w:val="left"/>
      <w:pPr>
        <w:tabs>
          <w:tab w:val="num" w:pos="360"/>
        </w:tabs>
        <w:ind w:left="360" w:hanging="360"/>
      </w:pPr>
      <w:rPr>
        <w:rFonts w:ascii="Symbol" w:hAnsi="Symbol" w:hint="default"/>
        <w:sz w:val="22"/>
      </w:rPr>
    </w:lvl>
    <w:lvl w:ilvl="1" w:tplc="1BC2492C" w:tentative="1">
      <w:start w:val="1"/>
      <w:numFmt w:val="bullet"/>
      <w:lvlText w:val="o"/>
      <w:lvlJc w:val="left"/>
      <w:pPr>
        <w:tabs>
          <w:tab w:val="num" w:pos="1080"/>
        </w:tabs>
        <w:ind w:left="1080" w:hanging="360"/>
      </w:pPr>
      <w:rPr>
        <w:rFonts w:ascii="Courier New" w:hAnsi="Courier New" w:cs="Courier New" w:hint="default"/>
      </w:rPr>
    </w:lvl>
    <w:lvl w:ilvl="2" w:tplc="8154192E" w:tentative="1">
      <w:start w:val="1"/>
      <w:numFmt w:val="bullet"/>
      <w:lvlText w:val=""/>
      <w:lvlJc w:val="left"/>
      <w:pPr>
        <w:tabs>
          <w:tab w:val="num" w:pos="1800"/>
        </w:tabs>
        <w:ind w:left="1800" w:hanging="360"/>
      </w:pPr>
      <w:rPr>
        <w:rFonts w:ascii="Wingdings" w:hAnsi="Wingdings" w:hint="default"/>
      </w:rPr>
    </w:lvl>
    <w:lvl w:ilvl="3" w:tplc="8146CF38" w:tentative="1">
      <w:start w:val="1"/>
      <w:numFmt w:val="bullet"/>
      <w:lvlText w:val=""/>
      <w:lvlJc w:val="left"/>
      <w:pPr>
        <w:tabs>
          <w:tab w:val="num" w:pos="2520"/>
        </w:tabs>
        <w:ind w:left="2520" w:hanging="360"/>
      </w:pPr>
      <w:rPr>
        <w:rFonts w:ascii="Symbol" w:hAnsi="Symbol" w:hint="default"/>
      </w:rPr>
    </w:lvl>
    <w:lvl w:ilvl="4" w:tplc="23B64926" w:tentative="1">
      <w:start w:val="1"/>
      <w:numFmt w:val="bullet"/>
      <w:lvlText w:val="o"/>
      <w:lvlJc w:val="left"/>
      <w:pPr>
        <w:tabs>
          <w:tab w:val="num" w:pos="3240"/>
        </w:tabs>
        <w:ind w:left="3240" w:hanging="360"/>
      </w:pPr>
      <w:rPr>
        <w:rFonts w:ascii="Courier New" w:hAnsi="Courier New" w:cs="Courier New" w:hint="default"/>
      </w:rPr>
    </w:lvl>
    <w:lvl w:ilvl="5" w:tplc="843EBEF6" w:tentative="1">
      <w:start w:val="1"/>
      <w:numFmt w:val="bullet"/>
      <w:lvlText w:val=""/>
      <w:lvlJc w:val="left"/>
      <w:pPr>
        <w:tabs>
          <w:tab w:val="num" w:pos="3960"/>
        </w:tabs>
        <w:ind w:left="3960" w:hanging="360"/>
      </w:pPr>
      <w:rPr>
        <w:rFonts w:ascii="Wingdings" w:hAnsi="Wingdings" w:hint="default"/>
      </w:rPr>
    </w:lvl>
    <w:lvl w:ilvl="6" w:tplc="545A7F1E" w:tentative="1">
      <w:start w:val="1"/>
      <w:numFmt w:val="bullet"/>
      <w:lvlText w:val=""/>
      <w:lvlJc w:val="left"/>
      <w:pPr>
        <w:tabs>
          <w:tab w:val="num" w:pos="4680"/>
        </w:tabs>
        <w:ind w:left="4680" w:hanging="360"/>
      </w:pPr>
      <w:rPr>
        <w:rFonts w:ascii="Symbol" w:hAnsi="Symbol" w:hint="default"/>
      </w:rPr>
    </w:lvl>
    <w:lvl w:ilvl="7" w:tplc="3A84650E" w:tentative="1">
      <w:start w:val="1"/>
      <w:numFmt w:val="bullet"/>
      <w:lvlText w:val="o"/>
      <w:lvlJc w:val="left"/>
      <w:pPr>
        <w:tabs>
          <w:tab w:val="num" w:pos="5400"/>
        </w:tabs>
        <w:ind w:left="5400" w:hanging="360"/>
      </w:pPr>
      <w:rPr>
        <w:rFonts w:ascii="Courier New" w:hAnsi="Courier New" w:cs="Courier New" w:hint="default"/>
      </w:rPr>
    </w:lvl>
    <w:lvl w:ilvl="8" w:tplc="3BA0C17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E8394A"/>
    <w:multiLevelType w:val="multilevel"/>
    <w:tmpl w:val="FB3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A7C3E"/>
    <w:multiLevelType w:val="hybridMultilevel"/>
    <w:tmpl w:val="3A7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0A8B"/>
    <w:multiLevelType w:val="hybridMultilevel"/>
    <w:tmpl w:val="3B34CDB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4AF"/>
    <w:multiLevelType w:val="hybridMultilevel"/>
    <w:tmpl w:val="5936E7E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CA5"/>
    <w:multiLevelType w:val="hybridMultilevel"/>
    <w:tmpl w:val="3EA0D93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3252">
    <w:abstractNumId w:val="32"/>
  </w:num>
  <w:num w:numId="2" w16cid:durableId="1412701781">
    <w:abstractNumId w:val="10"/>
  </w:num>
  <w:num w:numId="3" w16cid:durableId="2011174309">
    <w:abstractNumId w:val="34"/>
  </w:num>
  <w:num w:numId="4" w16cid:durableId="1648046887">
    <w:abstractNumId w:val="23"/>
  </w:num>
  <w:num w:numId="5" w16cid:durableId="1723215485">
    <w:abstractNumId w:val="3"/>
  </w:num>
  <w:num w:numId="6" w16cid:durableId="1810245701">
    <w:abstractNumId w:val="14"/>
  </w:num>
  <w:num w:numId="7" w16cid:durableId="1426808886">
    <w:abstractNumId w:val="24"/>
  </w:num>
  <w:num w:numId="8" w16cid:durableId="797189083">
    <w:abstractNumId w:val="39"/>
  </w:num>
  <w:num w:numId="9" w16cid:durableId="1726954159">
    <w:abstractNumId w:val="30"/>
  </w:num>
  <w:num w:numId="10" w16cid:durableId="1903711278">
    <w:abstractNumId w:val="27"/>
  </w:num>
  <w:num w:numId="11" w16cid:durableId="444233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6644">
    <w:abstractNumId w:val="10"/>
  </w:num>
  <w:num w:numId="13" w16cid:durableId="87950910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1158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385388">
    <w:abstractNumId w:val="38"/>
  </w:num>
  <w:num w:numId="16" w16cid:durableId="237642925">
    <w:abstractNumId w:val="37"/>
  </w:num>
  <w:num w:numId="17" w16cid:durableId="820846095">
    <w:abstractNumId w:val="22"/>
  </w:num>
  <w:num w:numId="18" w16cid:durableId="52568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44156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359125">
    <w:abstractNumId w:val="5"/>
  </w:num>
  <w:num w:numId="21" w16cid:durableId="490369731">
    <w:abstractNumId w:val="26"/>
  </w:num>
  <w:num w:numId="22" w16cid:durableId="351305695">
    <w:abstractNumId w:val="4"/>
  </w:num>
  <w:num w:numId="23" w16cid:durableId="267201772">
    <w:abstractNumId w:val="35"/>
  </w:num>
  <w:num w:numId="24" w16cid:durableId="553345706">
    <w:abstractNumId w:val="12"/>
  </w:num>
  <w:num w:numId="25" w16cid:durableId="1753818001">
    <w:abstractNumId w:val="31"/>
  </w:num>
  <w:num w:numId="26" w16cid:durableId="1762337180">
    <w:abstractNumId w:val="2"/>
  </w:num>
  <w:num w:numId="27" w16cid:durableId="623997319">
    <w:abstractNumId w:val="29"/>
  </w:num>
  <w:num w:numId="28" w16cid:durableId="275793225">
    <w:abstractNumId w:val="7"/>
  </w:num>
  <w:num w:numId="29" w16cid:durableId="1101952047">
    <w:abstractNumId w:val="11"/>
  </w:num>
  <w:num w:numId="30" w16cid:durableId="1849322317">
    <w:abstractNumId w:val="8"/>
  </w:num>
  <w:num w:numId="31" w16cid:durableId="1176117649">
    <w:abstractNumId w:val="25"/>
  </w:num>
  <w:num w:numId="32" w16cid:durableId="1430927245">
    <w:abstractNumId w:val="13"/>
  </w:num>
  <w:num w:numId="33" w16cid:durableId="1557160338">
    <w:abstractNumId w:val="36"/>
  </w:num>
  <w:num w:numId="34" w16cid:durableId="1818721998">
    <w:abstractNumId w:val="16"/>
  </w:num>
  <w:num w:numId="35" w16cid:durableId="350642529">
    <w:abstractNumId w:val="0"/>
  </w:num>
  <w:num w:numId="36" w16cid:durableId="757287111">
    <w:abstractNumId w:val="6"/>
  </w:num>
  <w:num w:numId="37" w16cid:durableId="436098293">
    <w:abstractNumId w:val="17"/>
  </w:num>
  <w:num w:numId="38" w16cid:durableId="1994750929">
    <w:abstractNumId w:val="1"/>
  </w:num>
  <w:num w:numId="39" w16cid:durableId="1101758036">
    <w:abstractNumId w:val="9"/>
  </w:num>
  <w:num w:numId="40" w16cid:durableId="2043633637">
    <w:abstractNumId w:val="28"/>
  </w:num>
  <w:num w:numId="41" w16cid:durableId="707343372">
    <w:abstractNumId w:val="18"/>
  </w:num>
  <w:num w:numId="42" w16cid:durableId="1797024916">
    <w:abstractNumId w:val="15"/>
  </w:num>
  <w:num w:numId="43" w16cid:durableId="1710648084">
    <w:abstractNumId w:val="20"/>
  </w:num>
  <w:num w:numId="44" w16cid:durableId="1499416962">
    <w:abstractNumId w:val="33"/>
  </w:num>
  <w:num w:numId="45" w16cid:durableId="1775595855">
    <w:abstractNumId w:val="21"/>
  </w:num>
  <w:num w:numId="46" w16cid:durableId="110396398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E"/>
    <w:rsid w:val="0000087C"/>
    <w:rsid w:val="00000EBB"/>
    <w:rsid w:val="000018AE"/>
    <w:rsid w:val="00002221"/>
    <w:rsid w:val="00002AF5"/>
    <w:rsid w:val="00002D5F"/>
    <w:rsid w:val="000030B8"/>
    <w:rsid w:val="000032C2"/>
    <w:rsid w:val="00003546"/>
    <w:rsid w:val="000043E6"/>
    <w:rsid w:val="000058E3"/>
    <w:rsid w:val="000061DE"/>
    <w:rsid w:val="0001047E"/>
    <w:rsid w:val="00010B62"/>
    <w:rsid w:val="00010BD5"/>
    <w:rsid w:val="00010D94"/>
    <w:rsid w:val="000116E8"/>
    <w:rsid w:val="00013AD9"/>
    <w:rsid w:val="00013EF9"/>
    <w:rsid w:val="00014CD1"/>
    <w:rsid w:val="000153D7"/>
    <w:rsid w:val="00016192"/>
    <w:rsid w:val="00017494"/>
    <w:rsid w:val="00017FC1"/>
    <w:rsid w:val="000208EC"/>
    <w:rsid w:val="00020D96"/>
    <w:rsid w:val="00020FB1"/>
    <w:rsid w:val="00021AAC"/>
    <w:rsid w:val="0002217E"/>
    <w:rsid w:val="00023275"/>
    <w:rsid w:val="00023BEA"/>
    <w:rsid w:val="00023C76"/>
    <w:rsid w:val="0002401E"/>
    <w:rsid w:val="0002479C"/>
    <w:rsid w:val="00024E49"/>
    <w:rsid w:val="000251AD"/>
    <w:rsid w:val="00025CC8"/>
    <w:rsid w:val="00026BF2"/>
    <w:rsid w:val="0003127C"/>
    <w:rsid w:val="0003258D"/>
    <w:rsid w:val="00032684"/>
    <w:rsid w:val="00032B14"/>
    <w:rsid w:val="00033F1B"/>
    <w:rsid w:val="00034BE5"/>
    <w:rsid w:val="00034DB7"/>
    <w:rsid w:val="00034DBE"/>
    <w:rsid w:val="00034DD3"/>
    <w:rsid w:val="000353A3"/>
    <w:rsid w:val="00035766"/>
    <w:rsid w:val="0003671E"/>
    <w:rsid w:val="00036721"/>
    <w:rsid w:val="0003743A"/>
    <w:rsid w:val="000405F3"/>
    <w:rsid w:val="000407A5"/>
    <w:rsid w:val="000409F5"/>
    <w:rsid w:val="00043075"/>
    <w:rsid w:val="00045031"/>
    <w:rsid w:val="00046DF3"/>
    <w:rsid w:val="00047BB9"/>
    <w:rsid w:val="00050146"/>
    <w:rsid w:val="000504E0"/>
    <w:rsid w:val="0005218F"/>
    <w:rsid w:val="00053D14"/>
    <w:rsid w:val="00053FF2"/>
    <w:rsid w:val="00055505"/>
    <w:rsid w:val="00055C55"/>
    <w:rsid w:val="00056808"/>
    <w:rsid w:val="0005700A"/>
    <w:rsid w:val="00060282"/>
    <w:rsid w:val="000604DD"/>
    <w:rsid w:val="00061044"/>
    <w:rsid w:val="000613A4"/>
    <w:rsid w:val="00061C26"/>
    <w:rsid w:val="00062327"/>
    <w:rsid w:val="000629C4"/>
    <w:rsid w:val="00062CA0"/>
    <w:rsid w:val="00063D07"/>
    <w:rsid w:val="00064D73"/>
    <w:rsid w:val="00065A21"/>
    <w:rsid w:val="0006642C"/>
    <w:rsid w:val="00066D4C"/>
    <w:rsid w:val="000671D7"/>
    <w:rsid w:val="00067FAA"/>
    <w:rsid w:val="000709A2"/>
    <w:rsid w:val="00071BDD"/>
    <w:rsid w:val="000733AF"/>
    <w:rsid w:val="00074292"/>
    <w:rsid w:val="000755C7"/>
    <w:rsid w:val="00076B70"/>
    <w:rsid w:val="00077997"/>
    <w:rsid w:val="00077AFF"/>
    <w:rsid w:val="00077C05"/>
    <w:rsid w:val="00077FE0"/>
    <w:rsid w:val="00082A77"/>
    <w:rsid w:val="00083107"/>
    <w:rsid w:val="00083C58"/>
    <w:rsid w:val="00084BE0"/>
    <w:rsid w:val="00084D9E"/>
    <w:rsid w:val="0008702C"/>
    <w:rsid w:val="00087052"/>
    <w:rsid w:val="0009284E"/>
    <w:rsid w:val="000935FA"/>
    <w:rsid w:val="00093F62"/>
    <w:rsid w:val="00096A6C"/>
    <w:rsid w:val="0009768D"/>
    <w:rsid w:val="000A15AF"/>
    <w:rsid w:val="000A22B5"/>
    <w:rsid w:val="000A25B1"/>
    <w:rsid w:val="000A2B7B"/>
    <w:rsid w:val="000A2B86"/>
    <w:rsid w:val="000A2E79"/>
    <w:rsid w:val="000A36A7"/>
    <w:rsid w:val="000A3C90"/>
    <w:rsid w:val="000A3F7F"/>
    <w:rsid w:val="000A52CC"/>
    <w:rsid w:val="000A65CE"/>
    <w:rsid w:val="000A7940"/>
    <w:rsid w:val="000B113B"/>
    <w:rsid w:val="000B1ABF"/>
    <w:rsid w:val="000B1CA2"/>
    <w:rsid w:val="000B220B"/>
    <w:rsid w:val="000B37FA"/>
    <w:rsid w:val="000B48E2"/>
    <w:rsid w:val="000B4DC1"/>
    <w:rsid w:val="000B4F61"/>
    <w:rsid w:val="000B4FE4"/>
    <w:rsid w:val="000B58AD"/>
    <w:rsid w:val="000B59EC"/>
    <w:rsid w:val="000B5C2E"/>
    <w:rsid w:val="000B7832"/>
    <w:rsid w:val="000C0137"/>
    <w:rsid w:val="000C166D"/>
    <w:rsid w:val="000C449F"/>
    <w:rsid w:val="000C66C6"/>
    <w:rsid w:val="000C6E65"/>
    <w:rsid w:val="000C7E4E"/>
    <w:rsid w:val="000D1407"/>
    <w:rsid w:val="000D1640"/>
    <w:rsid w:val="000D2013"/>
    <w:rsid w:val="000D288D"/>
    <w:rsid w:val="000D2DFE"/>
    <w:rsid w:val="000D3791"/>
    <w:rsid w:val="000D4F70"/>
    <w:rsid w:val="000D5722"/>
    <w:rsid w:val="000D5882"/>
    <w:rsid w:val="000D5893"/>
    <w:rsid w:val="000D721A"/>
    <w:rsid w:val="000D7D5D"/>
    <w:rsid w:val="000D7FCF"/>
    <w:rsid w:val="000E0D0B"/>
    <w:rsid w:val="000E1D19"/>
    <w:rsid w:val="000E2391"/>
    <w:rsid w:val="000E2978"/>
    <w:rsid w:val="000E3376"/>
    <w:rsid w:val="000E489B"/>
    <w:rsid w:val="000E5EFF"/>
    <w:rsid w:val="000E5F6E"/>
    <w:rsid w:val="000E6002"/>
    <w:rsid w:val="000E68E6"/>
    <w:rsid w:val="000E6F1E"/>
    <w:rsid w:val="000E6FCE"/>
    <w:rsid w:val="000F18DB"/>
    <w:rsid w:val="000F1E0A"/>
    <w:rsid w:val="000F22E5"/>
    <w:rsid w:val="000F2BA1"/>
    <w:rsid w:val="000F3208"/>
    <w:rsid w:val="000F335E"/>
    <w:rsid w:val="000F3686"/>
    <w:rsid w:val="000F57B7"/>
    <w:rsid w:val="000F598F"/>
    <w:rsid w:val="000F677F"/>
    <w:rsid w:val="000F7161"/>
    <w:rsid w:val="000F789A"/>
    <w:rsid w:val="000F7BDB"/>
    <w:rsid w:val="001014A3"/>
    <w:rsid w:val="00101935"/>
    <w:rsid w:val="00102960"/>
    <w:rsid w:val="00103BDD"/>
    <w:rsid w:val="00105491"/>
    <w:rsid w:val="00106097"/>
    <w:rsid w:val="001076A0"/>
    <w:rsid w:val="00107A45"/>
    <w:rsid w:val="0011011B"/>
    <w:rsid w:val="001128AF"/>
    <w:rsid w:val="001129FD"/>
    <w:rsid w:val="001135A2"/>
    <w:rsid w:val="00114416"/>
    <w:rsid w:val="0011687E"/>
    <w:rsid w:val="00117274"/>
    <w:rsid w:val="00117745"/>
    <w:rsid w:val="00117DB2"/>
    <w:rsid w:val="00120807"/>
    <w:rsid w:val="00120E44"/>
    <w:rsid w:val="001212E8"/>
    <w:rsid w:val="00121EBB"/>
    <w:rsid w:val="001220ED"/>
    <w:rsid w:val="0012224A"/>
    <w:rsid w:val="001262B5"/>
    <w:rsid w:val="00126609"/>
    <w:rsid w:val="001272C4"/>
    <w:rsid w:val="00127429"/>
    <w:rsid w:val="0012747A"/>
    <w:rsid w:val="00127AC4"/>
    <w:rsid w:val="00127E8E"/>
    <w:rsid w:val="0013067B"/>
    <w:rsid w:val="00132E02"/>
    <w:rsid w:val="00133FFD"/>
    <w:rsid w:val="00135AF8"/>
    <w:rsid w:val="00137E72"/>
    <w:rsid w:val="0014039B"/>
    <w:rsid w:val="0014186E"/>
    <w:rsid w:val="00141CE3"/>
    <w:rsid w:val="0014264A"/>
    <w:rsid w:val="001430E1"/>
    <w:rsid w:val="00143441"/>
    <w:rsid w:val="001434B9"/>
    <w:rsid w:val="00144490"/>
    <w:rsid w:val="00145298"/>
    <w:rsid w:val="001460E6"/>
    <w:rsid w:val="0014653F"/>
    <w:rsid w:val="00151959"/>
    <w:rsid w:val="00151B49"/>
    <w:rsid w:val="00151FD1"/>
    <w:rsid w:val="00152FE8"/>
    <w:rsid w:val="001535B6"/>
    <w:rsid w:val="001564A8"/>
    <w:rsid w:val="001567B8"/>
    <w:rsid w:val="00157FC9"/>
    <w:rsid w:val="00161071"/>
    <w:rsid w:val="001623B2"/>
    <w:rsid w:val="0016266F"/>
    <w:rsid w:val="00164485"/>
    <w:rsid w:val="00164D31"/>
    <w:rsid w:val="00165DA7"/>
    <w:rsid w:val="00166032"/>
    <w:rsid w:val="0017159B"/>
    <w:rsid w:val="00171B05"/>
    <w:rsid w:val="00172475"/>
    <w:rsid w:val="0017390E"/>
    <w:rsid w:val="001774F5"/>
    <w:rsid w:val="001801AC"/>
    <w:rsid w:val="0018060E"/>
    <w:rsid w:val="0018099B"/>
    <w:rsid w:val="001822A7"/>
    <w:rsid w:val="00183874"/>
    <w:rsid w:val="001838EB"/>
    <w:rsid w:val="00183A3A"/>
    <w:rsid w:val="00183F9F"/>
    <w:rsid w:val="00183FB4"/>
    <w:rsid w:val="0018550C"/>
    <w:rsid w:val="001870C2"/>
    <w:rsid w:val="00187F7E"/>
    <w:rsid w:val="001901A7"/>
    <w:rsid w:val="0019140E"/>
    <w:rsid w:val="00192B64"/>
    <w:rsid w:val="0019358F"/>
    <w:rsid w:val="00193C45"/>
    <w:rsid w:val="00194059"/>
    <w:rsid w:val="00195434"/>
    <w:rsid w:val="001965E4"/>
    <w:rsid w:val="001A0309"/>
    <w:rsid w:val="001A0DCF"/>
    <w:rsid w:val="001A128F"/>
    <w:rsid w:val="001A4B9C"/>
    <w:rsid w:val="001A5C31"/>
    <w:rsid w:val="001A60F8"/>
    <w:rsid w:val="001A79C2"/>
    <w:rsid w:val="001B01C6"/>
    <w:rsid w:val="001B06F6"/>
    <w:rsid w:val="001B08F3"/>
    <w:rsid w:val="001B0908"/>
    <w:rsid w:val="001B0B39"/>
    <w:rsid w:val="001B0BB5"/>
    <w:rsid w:val="001B116E"/>
    <w:rsid w:val="001B152F"/>
    <w:rsid w:val="001B1A30"/>
    <w:rsid w:val="001B1FDD"/>
    <w:rsid w:val="001B2109"/>
    <w:rsid w:val="001B2395"/>
    <w:rsid w:val="001B2550"/>
    <w:rsid w:val="001B293F"/>
    <w:rsid w:val="001B2A7D"/>
    <w:rsid w:val="001B2C10"/>
    <w:rsid w:val="001B3098"/>
    <w:rsid w:val="001B4B1E"/>
    <w:rsid w:val="001B514F"/>
    <w:rsid w:val="001B5196"/>
    <w:rsid w:val="001B5B85"/>
    <w:rsid w:val="001B6DF9"/>
    <w:rsid w:val="001B6F16"/>
    <w:rsid w:val="001B7036"/>
    <w:rsid w:val="001C03E3"/>
    <w:rsid w:val="001C0564"/>
    <w:rsid w:val="001C0794"/>
    <w:rsid w:val="001C07EA"/>
    <w:rsid w:val="001C1E32"/>
    <w:rsid w:val="001C2605"/>
    <w:rsid w:val="001C3653"/>
    <w:rsid w:val="001C37ED"/>
    <w:rsid w:val="001C3EE1"/>
    <w:rsid w:val="001C47E8"/>
    <w:rsid w:val="001C4AC6"/>
    <w:rsid w:val="001C4CB7"/>
    <w:rsid w:val="001C6C00"/>
    <w:rsid w:val="001C7D17"/>
    <w:rsid w:val="001D01DC"/>
    <w:rsid w:val="001D01E3"/>
    <w:rsid w:val="001D02F3"/>
    <w:rsid w:val="001D05FC"/>
    <w:rsid w:val="001D069F"/>
    <w:rsid w:val="001D148A"/>
    <w:rsid w:val="001D185B"/>
    <w:rsid w:val="001D2D96"/>
    <w:rsid w:val="001D347F"/>
    <w:rsid w:val="001D4DD8"/>
    <w:rsid w:val="001D50EB"/>
    <w:rsid w:val="001D56A2"/>
    <w:rsid w:val="001D662C"/>
    <w:rsid w:val="001D6843"/>
    <w:rsid w:val="001D7539"/>
    <w:rsid w:val="001D7FFD"/>
    <w:rsid w:val="001E05E0"/>
    <w:rsid w:val="001E0BF0"/>
    <w:rsid w:val="001E100A"/>
    <w:rsid w:val="001E25B8"/>
    <w:rsid w:val="001E431A"/>
    <w:rsid w:val="001E5F80"/>
    <w:rsid w:val="001E6078"/>
    <w:rsid w:val="001E6B2F"/>
    <w:rsid w:val="001F0069"/>
    <w:rsid w:val="001F0839"/>
    <w:rsid w:val="001F0A8F"/>
    <w:rsid w:val="001F0FCD"/>
    <w:rsid w:val="001F2923"/>
    <w:rsid w:val="001F2BA8"/>
    <w:rsid w:val="001F3EFE"/>
    <w:rsid w:val="001F413B"/>
    <w:rsid w:val="001F42A9"/>
    <w:rsid w:val="001F4D5C"/>
    <w:rsid w:val="001F502C"/>
    <w:rsid w:val="001F520F"/>
    <w:rsid w:val="001F5B3B"/>
    <w:rsid w:val="001F68AC"/>
    <w:rsid w:val="001F69FD"/>
    <w:rsid w:val="001F7338"/>
    <w:rsid w:val="001F7B00"/>
    <w:rsid w:val="001F7EE5"/>
    <w:rsid w:val="002010BF"/>
    <w:rsid w:val="00201E02"/>
    <w:rsid w:val="0020271E"/>
    <w:rsid w:val="00202D0E"/>
    <w:rsid w:val="0020332F"/>
    <w:rsid w:val="00204B7F"/>
    <w:rsid w:val="00205C0A"/>
    <w:rsid w:val="00205C10"/>
    <w:rsid w:val="002062C2"/>
    <w:rsid w:val="00206C85"/>
    <w:rsid w:val="002075E0"/>
    <w:rsid w:val="002108FA"/>
    <w:rsid w:val="002109A2"/>
    <w:rsid w:val="002109EB"/>
    <w:rsid w:val="00210E61"/>
    <w:rsid w:val="00212864"/>
    <w:rsid w:val="00212EE8"/>
    <w:rsid w:val="00212FDB"/>
    <w:rsid w:val="00213AE6"/>
    <w:rsid w:val="002153A2"/>
    <w:rsid w:val="002159CF"/>
    <w:rsid w:val="00216A8E"/>
    <w:rsid w:val="00220644"/>
    <w:rsid w:val="002217EC"/>
    <w:rsid w:val="00221B6E"/>
    <w:rsid w:val="0022235D"/>
    <w:rsid w:val="00223695"/>
    <w:rsid w:val="00225D2E"/>
    <w:rsid w:val="002266C8"/>
    <w:rsid w:val="00227AEF"/>
    <w:rsid w:val="00230458"/>
    <w:rsid w:val="00232675"/>
    <w:rsid w:val="00234D2F"/>
    <w:rsid w:val="00236914"/>
    <w:rsid w:val="0023761F"/>
    <w:rsid w:val="00237813"/>
    <w:rsid w:val="00242668"/>
    <w:rsid w:val="00244956"/>
    <w:rsid w:val="00245A14"/>
    <w:rsid w:val="00250111"/>
    <w:rsid w:val="0025018B"/>
    <w:rsid w:val="00252763"/>
    <w:rsid w:val="0025379E"/>
    <w:rsid w:val="00254098"/>
    <w:rsid w:val="002546AE"/>
    <w:rsid w:val="00255680"/>
    <w:rsid w:val="00255DA4"/>
    <w:rsid w:val="002560FC"/>
    <w:rsid w:val="00260010"/>
    <w:rsid w:val="00260449"/>
    <w:rsid w:val="00260B93"/>
    <w:rsid w:val="0026138C"/>
    <w:rsid w:val="0026193C"/>
    <w:rsid w:val="002625A0"/>
    <w:rsid w:val="00262759"/>
    <w:rsid w:val="00262EA4"/>
    <w:rsid w:val="00264584"/>
    <w:rsid w:val="00264600"/>
    <w:rsid w:val="00265FD2"/>
    <w:rsid w:val="0026613A"/>
    <w:rsid w:val="002671C9"/>
    <w:rsid w:val="00267511"/>
    <w:rsid w:val="002709A3"/>
    <w:rsid w:val="00271914"/>
    <w:rsid w:val="00271C58"/>
    <w:rsid w:val="002732F4"/>
    <w:rsid w:val="00275B17"/>
    <w:rsid w:val="00275C2A"/>
    <w:rsid w:val="002763A9"/>
    <w:rsid w:val="0027644E"/>
    <w:rsid w:val="00280178"/>
    <w:rsid w:val="00280F99"/>
    <w:rsid w:val="00281BF4"/>
    <w:rsid w:val="00282D78"/>
    <w:rsid w:val="00283AE0"/>
    <w:rsid w:val="00283AE1"/>
    <w:rsid w:val="00286883"/>
    <w:rsid w:val="002868CE"/>
    <w:rsid w:val="0028705C"/>
    <w:rsid w:val="00287A09"/>
    <w:rsid w:val="00290F38"/>
    <w:rsid w:val="00291503"/>
    <w:rsid w:val="00292ADD"/>
    <w:rsid w:val="002933CE"/>
    <w:rsid w:val="002947D1"/>
    <w:rsid w:val="002951B1"/>
    <w:rsid w:val="0029526C"/>
    <w:rsid w:val="00295358"/>
    <w:rsid w:val="00295DE6"/>
    <w:rsid w:val="002971C7"/>
    <w:rsid w:val="00297208"/>
    <w:rsid w:val="002A46E3"/>
    <w:rsid w:val="002A5250"/>
    <w:rsid w:val="002A5E7B"/>
    <w:rsid w:val="002A6035"/>
    <w:rsid w:val="002A6208"/>
    <w:rsid w:val="002A6ACA"/>
    <w:rsid w:val="002A720B"/>
    <w:rsid w:val="002B04EA"/>
    <w:rsid w:val="002B13DB"/>
    <w:rsid w:val="002B1F08"/>
    <w:rsid w:val="002B243B"/>
    <w:rsid w:val="002B36D0"/>
    <w:rsid w:val="002B3880"/>
    <w:rsid w:val="002B4277"/>
    <w:rsid w:val="002B4416"/>
    <w:rsid w:val="002B4D03"/>
    <w:rsid w:val="002B6323"/>
    <w:rsid w:val="002B663D"/>
    <w:rsid w:val="002B6CBC"/>
    <w:rsid w:val="002B7666"/>
    <w:rsid w:val="002B7696"/>
    <w:rsid w:val="002C1F14"/>
    <w:rsid w:val="002C3FF7"/>
    <w:rsid w:val="002C42AE"/>
    <w:rsid w:val="002C5205"/>
    <w:rsid w:val="002C569E"/>
    <w:rsid w:val="002C5B73"/>
    <w:rsid w:val="002C6CE6"/>
    <w:rsid w:val="002C712B"/>
    <w:rsid w:val="002D37A2"/>
    <w:rsid w:val="002D4075"/>
    <w:rsid w:val="002D4E1F"/>
    <w:rsid w:val="002D4F60"/>
    <w:rsid w:val="002D5244"/>
    <w:rsid w:val="002D7878"/>
    <w:rsid w:val="002D7CA9"/>
    <w:rsid w:val="002E13C4"/>
    <w:rsid w:val="002E1744"/>
    <w:rsid w:val="002E63A0"/>
    <w:rsid w:val="002E6902"/>
    <w:rsid w:val="002E7322"/>
    <w:rsid w:val="002E7657"/>
    <w:rsid w:val="002F080D"/>
    <w:rsid w:val="002F1B1B"/>
    <w:rsid w:val="002F241A"/>
    <w:rsid w:val="002F4070"/>
    <w:rsid w:val="002F4BB1"/>
    <w:rsid w:val="002F5EC1"/>
    <w:rsid w:val="00300369"/>
    <w:rsid w:val="00300D96"/>
    <w:rsid w:val="003016BD"/>
    <w:rsid w:val="00301778"/>
    <w:rsid w:val="00302049"/>
    <w:rsid w:val="00303B88"/>
    <w:rsid w:val="003046D3"/>
    <w:rsid w:val="00305B39"/>
    <w:rsid w:val="003073C9"/>
    <w:rsid w:val="00310D6C"/>
    <w:rsid w:val="00310DE8"/>
    <w:rsid w:val="00310FF6"/>
    <w:rsid w:val="0031114B"/>
    <w:rsid w:val="00311B4D"/>
    <w:rsid w:val="003134C3"/>
    <w:rsid w:val="0031397C"/>
    <w:rsid w:val="00313A15"/>
    <w:rsid w:val="0031529F"/>
    <w:rsid w:val="003153F8"/>
    <w:rsid w:val="00320BAF"/>
    <w:rsid w:val="003237CD"/>
    <w:rsid w:val="00324F4B"/>
    <w:rsid w:val="003251BD"/>
    <w:rsid w:val="0032527D"/>
    <w:rsid w:val="0032572E"/>
    <w:rsid w:val="003263F0"/>
    <w:rsid w:val="003275BB"/>
    <w:rsid w:val="00327752"/>
    <w:rsid w:val="00330092"/>
    <w:rsid w:val="00331F7D"/>
    <w:rsid w:val="003329A5"/>
    <w:rsid w:val="00333AE6"/>
    <w:rsid w:val="00334AEB"/>
    <w:rsid w:val="00334FFA"/>
    <w:rsid w:val="00335A6F"/>
    <w:rsid w:val="0033786C"/>
    <w:rsid w:val="00337895"/>
    <w:rsid w:val="00337DC7"/>
    <w:rsid w:val="00340DD4"/>
    <w:rsid w:val="00340E50"/>
    <w:rsid w:val="003411A4"/>
    <w:rsid w:val="00341C49"/>
    <w:rsid w:val="00342338"/>
    <w:rsid w:val="00343FE1"/>
    <w:rsid w:val="00344581"/>
    <w:rsid w:val="0034470D"/>
    <w:rsid w:val="0034510B"/>
    <w:rsid w:val="003453CA"/>
    <w:rsid w:val="00345816"/>
    <w:rsid w:val="00346D20"/>
    <w:rsid w:val="003475D5"/>
    <w:rsid w:val="0035072A"/>
    <w:rsid w:val="00351508"/>
    <w:rsid w:val="00351596"/>
    <w:rsid w:val="003525D8"/>
    <w:rsid w:val="00352DCF"/>
    <w:rsid w:val="00352E92"/>
    <w:rsid w:val="003534FC"/>
    <w:rsid w:val="003537B9"/>
    <w:rsid w:val="00353B7D"/>
    <w:rsid w:val="00353C3D"/>
    <w:rsid w:val="00355149"/>
    <w:rsid w:val="00356C56"/>
    <w:rsid w:val="00356CAD"/>
    <w:rsid w:val="00357061"/>
    <w:rsid w:val="003611A6"/>
    <w:rsid w:val="0036197E"/>
    <w:rsid w:val="00362E8F"/>
    <w:rsid w:val="00363470"/>
    <w:rsid w:val="00363AAB"/>
    <w:rsid w:val="00364588"/>
    <w:rsid w:val="00367431"/>
    <w:rsid w:val="00371238"/>
    <w:rsid w:val="00371F41"/>
    <w:rsid w:val="00372977"/>
    <w:rsid w:val="00372BAB"/>
    <w:rsid w:val="00374488"/>
    <w:rsid w:val="00374CD0"/>
    <w:rsid w:val="00375568"/>
    <w:rsid w:val="00375C35"/>
    <w:rsid w:val="00376055"/>
    <w:rsid w:val="0037609A"/>
    <w:rsid w:val="00376B7B"/>
    <w:rsid w:val="00380650"/>
    <w:rsid w:val="00381915"/>
    <w:rsid w:val="00382766"/>
    <w:rsid w:val="00382A8D"/>
    <w:rsid w:val="00383E46"/>
    <w:rsid w:val="003852CD"/>
    <w:rsid w:val="003855B2"/>
    <w:rsid w:val="00385E89"/>
    <w:rsid w:val="00390443"/>
    <w:rsid w:val="003907E9"/>
    <w:rsid w:val="00390DE8"/>
    <w:rsid w:val="00391B06"/>
    <w:rsid w:val="00392059"/>
    <w:rsid w:val="0039367C"/>
    <w:rsid w:val="00393E47"/>
    <w:rsid w:val="00394A09"/>
    <w:rsid w:val="00395178"/>
    <w:rsid w:val="0039536C"/>
    <w:rsid w:val="0039627A"/>
    <w:rsid w:val="00397343"/>
    <w:rsid w:val="003A1085"/>
    <w:rsid w:val="003A1E35"/>
    <w:rsid w:val="003A203F"/>
    <w:rsid w:val="003A2ACE"/>
    <w:rsid w:val="003A2BB1"/>
    <w:rsid w:val="003A624D"/>
    <w:rsid w:val="003A6A21"/>
    <w:rsid w:val="003A7D68"/>
    <w:rsid w:val="003B1318"/>
    <w:rsid w:val="003B21E2"/>
    <w:rsid w:val="003B2926"/>
    <w:rsid w:val="003B51C0"/>
    <w:rsid w:val="003B5602"/>
    <w:rsid w:val="003B5FE5"/>
    <w:rsid w:val="003B60DF"/>
    <w:rsid w:val="003B6A02"/>
    <w:rsid w:val="003B6CBB"/>
    <w:rsid w:val="003B75F0"/>
    <w:rsid w:val="003B77C9"/>
    <w:rsid w:val="003B7CC0"/>
    <w:rsid w:val="003C0F04"/>
    <w:rsid w:val="003C114C"/>
    <w:rsid w:val="003C15FC"/>
    <w:rsid w:val="003C167E"/>
    <w:rsid w:val="003C2281"/>
    <w:rsid w:val="003C3420"/>
    <w:rsid w:val="003C34BD"/>
    <w:rsid w:val="003C40F9"/>
    <w:rsid w:val="003C4191"/>
    <w:rsid w:val="003C48DC"/>
    <w:rsid w:val="003C4D5B"/>
    <w:rsid w:val="003C4EA9"/>
    <w:rsid w:val="003C5FC4"/>
    <w:rsid w:val="003D2ED5"/>
    <w:rsid w:val="003D3687"/>
    <w:rsid w:val="003D3F3E"/>
    <w:rsid w:val="003D54E9"/>
    <w:rsid w:val="003D71A6"/>
    <w:rsid w:val="003E0CB1"/>
    <w:rsid w:val="003E11CD"/>
    <w:rsid w:val="003E1DCD"/>
    <w:rsid w:val="003E2EB8"/>
    <w:rsid w:val="003E3803"/>
    <w:rsid w:val="003E4403"/>
    <w:rsid w:val="003E4FB7"/>
    <w:rsid w:val="003E6BA0"/>
    <w:rsid w:val="003E774D"/>
    <w:rsid w:val="003E7DAB"/>
    <w:rsid w:val="003F24CD"/>
    <w:rsid w:val="003F30D0"/>
    <w:rsid w:val="003F3B2D"/>
    <w:rsid w:val="003F54E0"/>
    <w:rsid w:val="003F5BB0"/>
    <w:rsid w:val="003F6285"/>
    <w:rsid w:val="00400066"/>
    <w:rsid w:val="004010D8"/>
    <w:rsid w:val="00402116"/>
    <w:rsid w:val="004028D1"/>
    <w:rsid w:val="004034D6"/>
    <w:rsid w:val="0040379C"/>
    <w:rsid w:val="00403A5A"/>
    <w:rsid w:val="0040406B"/>
    <w:rsid w:val="00406559"/>
    <w:rsid w:val="00407A5B"/>
    <w:rsid w:val="00413B8D"/>
    <w:rsid w:val="00414A27"/>
    <w:rsid w:val="00414A93"/>
    <w:rsid w:val="00414CEB"/>
    <w:rsid w:val="00414E36"/>
    <w:rsid w:val="00415801"/>
    <w:rsid w:val="004169EC"/>
    <w:rsid w:val="004213BF"/>
    <w:rsid w:val="00421526"/>
    <w:rsid w:val="00421C07"/>
    <w:rsid w:val="0042227C"/>
    <w:rsid w:val="00422A6B"/>
    <w:rsid w:val="00423789"/>
    <w:rsid w:val="004247E0"/>
    <w:rsid w:val="00424B03"/>
    <w:rsid w:val="00424ECA"/>
    <w:rsid w:val="00425F65"/>
    <w:rsid w:val="00425FE9"/>
    <w:rsid w:val="00426E4E"/>
    <w:rsid w:val="004273E1"/>
    <w:rsid w:val="00427DD6"/>
    <w:rsid w:val="00430D1C"/>
    <w:rsid w:val="00431FEE"/>
    <w:rsid w:val="00432241"/>
    <w:rsid w:val="0043240E"/>
    <w:rsid w:val="004324CB"/>
    <w:rsid w:val="004343A4"/>
    <w:rsid w:val="00434F07"/>
    <w:rsid w:val="0043720B"/>
    <w:rsid w:val="00437FA9"/>
    <w:rsid w:val="00441411"/>
    <w:rsid w:val="004417F0"/>
    <w:rsid w:val="00442252"/>
    <w:rsid w:val="004431D2"/>
    <w:rsid w:val="00443B30"/>
    <w:rsid w:val="00443D65"/>
    <w:rsid w:val="0044633D"/>
    <w:rsid w:val="00446E13"/>
    <w:rsid w:val="004473B5"/>
    <w:rsid w:val="004474D2"/>
    <w:rsid w:val="004476CF"/>
    <w:rsid w:val="00447911"/>
    <w:rsid w:val="004516F2"/>
    <w:rsid w:val="004517B5"/>
    <w:rsid w:val="004526A2"/>
    <w:rsid w:val="00452ABB"/>
    <w:rsid w:val="00453152"/>
    <w:rsid w:val="00457145"/>
    <w:rsid w:val="00460A0C"/>
    <w:rsid w:val="00461328"/>
    <w:rsid w:val="0046459D"/>
    <w:rsid w:val="0046485E"/>
    <w:rsid w:val="00465374"/>
    <w:rsid w:val="00467347"/>
    <w:rsid w:val="004718B9"/>
    <w:rsid w:val="004725A2"/>
    <w:rsid w:val="00474ED8"/>
    <w:rsid w:val="004761F9"/>
    <w:rsid w:val="004803DA"/>
    <w:rsid w:val="004811AF"/>
    <w:rsid w:val="00481B1E"/>
    <w:rsid w:val="00483058"/>
    <w:rsid w:val="00483148"/>
    <w:rsid w:val="00483276"/>
    <w:rsid w:val="0048571F"/>
    <w:rsid w:val="00487A55"/>
    <w:rsid w:val="0049120E"/>
    <w:rsid w:val="00492BEE"/>
    <w:rsid w:val="004934F3"/>
    <w:rsid w:val="00493DD6"/>
    <w:rsid w:val="00493E75"/>
    <w:rsid w:val="00495799"/>
    <w:rsid w:val="00495D56"/>
    <w:rsid w:val="00496767"/>
    <w:rsid w:val="004978A6"/>
    <w:rsid w:val="004A2B2F"/>
    <w:rsid w:val="004A31EF"/>
    <w:rsid w:val="004A3AC7"/>
    <w:rsid w:val="004A4E83"/>
    <w:rsid w:val="004A4FF5"/>
    <w:rsid w:val="004A5451"/>
    <w:rsid w:val="004A6DC3"/>
    <w:rsid w:val="004A7F5A"/>
    <w:rsid w:val="004B0107"/>
    <w:rsid w:val="004B0539"/>
    <w:rsid w:val="004B15E4"/>
    <w:rsid w:val="004B3A0B"/>
    <w:rsid w:val="004B3A6D"/>
    <w:rsid w:val="004B4893"/>
    <w:rsid w:val="004B5449"/>
    <w:rsid w:val="004B5CEC"/>
    <w:rsid w:val="004B6755"/>
    <w:rsid w:val="004B77A6"/>
    <w:rsid w:val="004C006A"/>
    <w:rsid w:val="004C14EC"/>
    <w:rsid w:val="004C3327"/>
    <w:rsid w:val="004C452A"/>
    <w:rsid w:val="004C62AE"/>
    <w:rsid w:val="004C64D9"/>
    <w:rsid w:val="004C782F"/>
    <w:rsid w:val="004D078A"/>
    <w:rsid w:val="004D1009"/>
    <w:rsid w:val="004D15D2"/>
    <w:rsid w:val="004D15F6"/>
    <w:rsid w:val="004D1E35"/>
    <w:rsid w:val="004D2434"/>
    <w:rsid w:val="004D2EE1"/>
    <w:rsid w:val="004D35BD"/>
    <w:rsid w:val="004D505D"/>
    <w:rsid w:val="004D620B"/>
    <w:rsid w:val="004D6365"/>
    <w:rsid w:val="004D6B16"/>
    <w:rsid w:val="004D7132"/>
    <w:rsid w:val="004D7768"/>
    <w:rsid w:val="004E0DF9"/>
    <w:rsid w:val="004E18EB"/>
    <w:rsid w:val="004E28F2"/>
    <w:rsid w:val="004E71C2"/>
    <w:rsid w:val="004E7753"/>
    <w:rsid w:val="004F1579"/>
    <w:rsid w:val="004F2C08"/>
    <w:rsid w:val="004F3067"/>
    <w:rsid w:val="004F391D"/>
    <w:rsid w:val="004F3EBD"/>
    <w:rsid w:val="004F7516"/>
    <w:rsid w:val="004F75C4"/>
    <w:rsid w:val="004F7D5B"/>
    <w:rsid w:val="00501175"/>
    <w:rsid w:val="0050170D"/>
    <w:rsid w:val="00503914"/>
    <w:rsid w:val="00504334"/>
    <w:rsid w:val="005056D8"/>
    <w:rsid w:val="00505F7A"/>
    <w:rsid w:val="00510D43"/>
    <w:rsid w:val="005110DE"/>
    <w:rsid w:val="00511C74"/>
    <w:rsid w:val="00512DA0"/>
    <w:rsid w:val="00512F3D"/>
    <w:rsid w:val="0051309D"/>
    <w:rsid w:val="005131FB"/>
    <w:rsid w:val="005136B8"/>
    <w:rsid w:val="005143A1"/>
    <w:rsid w:val="00514709"/>
    <w:rsid w:val="0051522A"/>
    <w:rsid w:val="0051540D"/>
    <w:rsid w:val="00515520"/>
    <w:rsid w:val="00515A6C"/>
    <w:rsid w:val="00515E87"/>
    <w:rsid w:val="005160E1"/>
    <w:rsid w:val="005166A7"/>
    <w:rsid w:val="005175A0"/>
    <w:rsid w:val="00517EAF"/>
    <w:rsid w:val="0052063B"/>
    <w:rsid w:val="00521DC0"/>
    <w:rsid w:val="00522B1E"/>
    <w:rsid w:val="00522FAF"/>
    <w:rsid w:val="005232C8"/>
    <w:rsid w:val="00524331"/>
    <w:rsid w:val="00525E03"/>
    <w:rsid w:val="00525E98"/>
    <w:rsid w:val="0053025F"/>
    <w:rsid w:val="005326A3"/>
    <w:rsid w:val="00534074"/>
    <w:rsid w:val="005345F3"/>
    <w:rsid w:val="00534810"/>
    <w:rsid w:val="00534AE7"/>
    <w:rsid w:val="00534BD5"/>
    <w:rsid w:val="00535370"/>
    <w:rsid w:val="005353B0"/>
    <w:rsid w:val="005413C0"/>
    <w:rsid w:val="00541946"/>
    <w:rsid w:val="00541A2A"/>
    <w:rsid w:val="00543658"/>
    <w:rsid w:val="00544121"/>
    <w:rsid w:val="0054570D"/>
    <w:rsid w:val="00545CD4"/>
    <w:rsid w:val="00547503"/>
    <w:rsid w:val="005475B9"/>
    <w:rsid w:val="00547984"/>
    <w:rsid w:val="00550221"/>
    <w:rsid w:val="005516C5"/>
    <w:rsid w:val="005518E1"/>
    <w:rsid w:val="00552406"/>
    <w:rsid w:val="00552452"/>
    <w:rsid w:val="00553F3B"/>
    <w:rsid w:val="00554417"/>
    <w:rsid w:val="0055472A"/>
    <w:rsid w:val="0055589E"/>
    <w:rsid w:val="00555C47"/>
    <w:rsid w:val="00556278"/>
    <w:rsid w:val="00556750"/>
    <w:rsid w:val="005604AE"/>
    <w:rsid w:val="00560582"/>
    <w:rsid w:val="00561231"/>
    <w:rsid w:val="005615F6"/>
    <w:rsid w:val="00562C0A"/>
    <w:rsid w:val="00564675"/>
    <w:rsid w:val="00564BF1"/>
    <w:rsid w:val="00565A88"/>
    <w:rsid w:val="00565BDE"/>
    <w:rsid w:val="0056617C"/>
    <w:rsid w:val="00566620"/>
    <w:rsid w:val="005671F3"/>
    <w:rsid w:val="005673C5"/>
    <w:rsid w:val="00570B01"/>
    <w:rsid w:val="00570D47"/>
    <w:rsid w:val="00571ED0"/>
    <w:rsid w:val="0057307B"/>
    <w:rsid w:val="005745FE"/>
    <w:rsid w:val="0057760D"/>
    <w:rsid w:val="00582708"/>
    <w:rsid w:val="00582A4D"/>
    <w:rsid w:val="00582F3E"/>
    <w:rsid w:val="005840D0"/>
    <w:rsid w:val="00585940"/>
    <w:rsid w:val="00586BEE"/>
    <w:rsid w:val="00587895"/>
    <w:rsid w:val="005907D0"/>
    <w:rsid w:val="005908C7"/>
    <w:rsid w:val="00590E92"/>
    <w:rsid w:val="0059161E"/>
    <w:rsid w:val="0059293C"/>
    <w:rsid w:val="00592955"/>
    <w:rsid w:val="005973DA"/>
    <w:rsid w:val="0059764F"/>
    <w:rsid w:val="005976AF"/>
    <w:rsid w:val="005A0F75"/>
    <w:rsid w:val="005A2F40"/>
    <w:rsid w:val="005A40BB"/>
    <w:rsid w:val="005A57DA"/>
    <w:rsid w:val="005A57DF"/>
    <w:rsid w:val="005A58BF"/>
    <w:rsid w:val="005A7698"/>
    <w:rsid w:val="005A7E61"/>
    <w:rsid w:val="005B00A4"/>
    <w:rsid w:val="005B0EB4"/>
    <w:rsid w:val="005B150D"/>
    <w:rsid w:val="005B32D4"/>
    <w:rsid w:val="005B38B7"/>
    <w:rsid w:val="005B3982"/>
    <w:rsid w:val="005B4040"/>
    <w:rsid w:val="005B4820"/>
    <w:rsid w:val="005B50BB"/>
    <w:rsid w:val="005B61F7"/>
    <w:rsid w:val="005B6746"/>
    <w:rsid w:val="005B7520"/>
    <w:rsid w:val="005C092C"/>
    <w:rsid w:val="005C10DC"/>
    <w:rsid w:val="005C4B1E"/>
    <w:rsid w:val="005C525D"/>
    <w:rsid w:val="005C6585"/>
    <w:rsid w:val="005C6698"/>
    <w:rsid w:val="005C773B"/>
    <w:rsid w:val="005D093B"/>
    <w:rsid w:val="005D0A43"/>
    <w:rsid w:val="005D0CCA"/>
    <w:rsid w:val="005D18DA"/>
    <w:rsid w:val="005D2058"/>
    <w:rsid w:val="005D25A9"/>
    <w:rsid w:val="005D2615"/>
    <w:rsid w:val="005D2980"/>
    <w:rsid w:val="005D3DA0"/>
    <w:rsid w:val="005D7D82"/>
    <w:rsid w:val="005E015D"/>
    <w:rsid w:val="005E13C0"/>
    <w:rsid w:val="005E293A"/>
    <w:rsid w:val="005E49E3"/>
    <w:rsid w:val="005E5D7A"/>
    <w:rsid w:val="005E6408"/>
    <w:rsid w:val="005E791C"/>
    <w:rsid w:val="005E7BBB"/>
    <w:rsid w:val="005E7EA5"/>
    <w:rsid w:val="005F02D8"/>
    <w:rsid w:val="005F1F11"/>
    <w:rsid w:val="005F1F33"/>
    <w:rsid w:val="005F29FB"/>
    <w:rsid w:val="005F3350"/>
    <w:rsid w:val="005F339E"/>
    <w:rsid w:val="005F3C79"/>
    <w:rsid w:val="005F49EC"/>
    <w:rsid w:val="005F5B02"/>
    <w:rsid w:val="005F66D8"/>
    <w:rsid w:val="005F6EE3"/>
    <w:rsid w:val="005F6EF1"/>
    <w:rsid w:val="005F7894"/>
    <w:rsid w:val="005F7D8B"/>
    <w:rsid w:val="00600936"/>
    <w:rsid w:val="006011A0"/>
    <w:rsid w:val="006017B0"/>
    <w:rsid w:val="00603198"/>
    <w:rsid w:val="00603AE5"/>
    <w:rsid w:val="0060413B"/>
    <w:rsid w:val="0060446D"/>
    <w:rsid w:val="00606B1E"/>
    <w:rsid w:val="00606D26"/>
    <w:rsid w:val="00607CCF"/>
    <w:rsid w:val="006109C0"/>
    <w:rsid w:val="00610E3A"/>
    <w:rsid w:val="00610FA0"/>
    <w:rsid w:val="0061160A"/>
    <w:rsid w:val="006119DF"/>
    <w:rsid w:val="00611B88"/>
    <w:rsid w:val="006142F1"/>
    <w:rsid w:val="006146B5"/>
    <w:rsid w:val="00615896"/>
    <w:rsid w:val="00615E60"/>
    <w:rsid w:val="00615F4A"/>
    <w:rsid w:val="00616235"/>
    <w:rsid w:val="006171E0"/>
    <w:rsid w:val="006172FF"/>
    <w:rsid w:val="006211FC"/>
    <w:rsid w:val="0062134F"/>
    <w:rsid w:val="00622C09"/>
    <w:rsid w:val="00622F8F"/>
    <w:rsid w:val="006237D1"/>
    <w:rsid w:val="006237F5"/>
    <w:rsid w:val="00623BE5"/>
    <w:rsid w:val="00625750"/>
    <w:rsid w:val="00625E5B"/>
    <w:rsid w:val="00626034"/>
    <w:rsid w:val="00627064"/>
    <w:rsid w:val="00627825"/>
    <w:rsid w:val="00627983"/>
    <w:rsid w:val="00627A02"/>
    <w:rsid w:val="00630959"/>
    <w:rsid w:val="00630A2E"/>
    <w:rsid w:val="00630E9D"/>
    <w:rsid w:val="00630F11"/>
    <w:rsid w:val="00632290"/>
    <w:rsid w:val="0063575C"/>
    <w:rsid w:val="00635973"/>
    <w:rsid w:val="00635C7F"/>
    <w:rsid w:val="0064000E"/>
    <w:rsid w:val="00640037"/>
    <w:rsid w:val="00640062"/>
    <w:rsid w:val="0064037B"/>
    <w:rsid w:val="00640886"/>
    <w:rsid w:val="00641747"/>
    <w:rsid w:val="00642151"/>
    <w:rsid w:val="0064380C"/>
    <w:rsid w:val="00645534"/>
    <w:rsid w:val="0064739D"/>
    <w:rsid w:val="00650310"/>
    <w:rsid w:val="00650D38"/>
    <w:rsid w:val="00651A58"/>
    <w:rsid w:val="00651AC2"/>
    <w:rsid w:val="0065291C"/>
    <w:rsid w:val="00652B06"/>
    <w:rsid w:val="0065331B"/>
    <w:rsid w:val="0065364D"/>
    <w:rsid w:val="0065380D"/>
    <w:rsid w:val="00653D41"/>
    <w:rsid w:val="00654A47"/>
    <w:rsid w:val="00654CC0"/>
    <w:rsid w:val="00655A5D"/>
    <w:rsid w:val="006567D4"/>
    <w:rsid w:val="006618FF"/>
    <w:rsid w:val="00664D9B"/>
    <w:rsid w:val="00665590"/>
    <w:rsid w:val="00665842"/>
    <w:rsid w:val="00665F1D"/>
    <w:rsid w:val="00671A79"/>
    <w:rsid w:val="00671D3E"/>
    <w:rsid w:val="00673376"/>
    <w:rsid w:val="00673CDA"/>
    <w:rsid w:val="00674A34"/>
    <w:rsid w:val="006754AC"/>
    <w:rsid w:val="00676C33"/>
    <w:rsid w:val="0068015F"/>
    <w:rsid w:val="006817D9"/>
    <w:rsid w:val="00682C01"/>
    <w:rsid w:val="00683422"/>
    <w:rsid w:val="0068491E"/>
    <w:rsid w:val="00684EE1"/>
    <w:rsid w:val="00685F0E"/>
    <w:rsid w:val="006860BF"/>
    <w:rsid w:val="00690013"/>
    <w:rsid w:val="00690148"/>
    <w:rsid w:val="006915F0"/>
    <w:rsid w:val="00691B5A"/>
    <w:rsid w:val="00691C0F"/>
    <w:rsid w:val="00691F76"/>
    <w:rsid w:val="00693117"/>
    <w:rsid w:val="00693250"/>
    <w:rsid w:val="00693953"/>
    <w:rsid w:val="00693C4C"/>
    <w:rsid w:val="0069445F"/>
    <w:rsid w:val="00694C82"/>
    <w:rsid w:val="006963DF"/>
    <w:rsid w:val="00696E48"/>
    <w:rsid w:val="006971AB"/>
    <w:rsid w:val="0069730E"/>
    <w:rsid w:val="0069741E"/>
    <w:rsid w:val="00697CE5"/>
    <w:rsid w:val="006A06FE"/>
    <w:rsid w:val="006A2C07"/>
    <w:rsid w:val="006A3305"/>
    <w:rsid w:val="006A404A"/>
    <w:rsid w:val="006A4892"/>
    <w:rsid w:val="006A4ABB"/>
    <w:rsid w:val="006A5C90"/>
    <w:rsid w:val="006A6695"/>
    <w:rsid w:val="006A6FC2"/>
    <w:rsid w:val="006B010A"/>
    <w:rsid w:val="006B0128"/>
    <w:rsid w:val="006B08D6"/>
    <w:rsid w:val="006B17E2"/>
    <w:rsid w:val="006B1D11"/>
    <w:rsid w:val="006B1E4D"/>
    <w:rsid w:val="006B3D84"/>
    <w:rsid w:val="006B5EF2"/>
    <w:rsid w:val="006B668A"/>
    <w:rsid w:val="006B6B2A"/>
    <w:rsid w:val="006B6E67"/>
    <w:rsid w:val="006B6FA1"/>
    <w:rsid w:val="006C0096"/>
    <w:rsid w:val="006C01AD"/>
    <w:rsid w:val="006C0991"/>
    <w:rsid w:val="006C2D69"/>
    <w:rsid w:val="006C359B"/>
    <w:rsid w:val="006C3830"/>
    <w:rsid w:val="006C52E8"/>
    <w:rsid w:val="006C54A2"/>
    <w:rsid w:val="006C5F16"/>
    <w:rsid w:val="006C6233"/>
    <w:rsid w:val="006C7CA8"/>
    <w:rsid w:val="006D0AF1"/>
    <w:rsid w:val="006D0CEF"/>
    <w:rsid w:val="006D1582"/>
    <w:rsid w:val="006D31DD"/>
    <w:rsid w:val="006D3844"/>
    <w:rsid w:val="006D38D8"/>
    <w:rsid w:val="006D64A3"/>
    <w:rsid w:val="006E0559"/>
    <w:rsid w:val="006E3137"/>
    <w:rsid w:val="006E3339"/>
    <w:rsid w:val="006E3A28"/>
    <w:rsid w:val="006E4176"/>
    <w:rsid w:val="006E598A"/>
    <w:rsid w:val="006E66EA"/>
    <w:rsid w:val="006E705D"/>
    <w:rsid w:val="006E7A4A"/>
    <w:rsid w:val="006F0326"/>
    <w:rsid w:val="006F0D62"/>
    <w:rsid w:val="006F1E23"/>
    <w:rsid w:val="006F1FD9"/>
    <w:rsid w:val="006F3D09"/>
    <w:rsid w:val="006F51AA"/>
    <w:rsid w:val="006F553D"/>
    <w:rsid w:val="006F563E"/>
    <w:rsid w:val="006F6EAB"/>
    <w:rsid w:val="00701B5D"/>
    <w:rsid w:val="007020E3"/>
    <w:rsid w:val="0070299C"/>
    <w:rsid w:val="0070312B"/>
    <w:rsid w:val="0070350D"/>
    <w:rsid w:val="00703FE9"/>
    <w:rsid w:val="0070613F"/>
    <w:rsid w:val="007068FE"/>
    <w:rsid w:val="00707543"/>
    <w:rsid w:val="00707FB0"/>
    <w:rsid w:val="0071046E"/>
    <w:rsid w:val="0071199F"/>
    <w:rsid w:val="007158B2"/>
    <w:rsid w:val="00715CB4"/>
    <w:rsid w:val="0071625A"/>
    <w:rsid w:val="00722ED7"/>
    <w:rsid w:val="007302E7"/>
    <w:rsid w:val="007309B4"/>
    <w:rsid w:val="00730A0C"/>
    <w:rsid w:val="0073145F"/>
    <w:rsid w:val="007316F2"/>
    <w:rsid w:val="007327DA"/>
    <w:rsid w:val="007344B6"/>
    <w:rsid w:val="00735A68"/>
    <w:rsid w:val="00735DA1"/>
    <w:rsid w:val="00735E84"/>
    <w:rsid w:val="007365A0"/>
    <w:rsid w:val="0073685D"/>
    <w:rsid w:val="00736B10"/>
    <w:rsid w:val="0073707D"/>
    <w:rsid w:val="007409F2"/>
    <w:rsid w:val="00742E0F"/>
    <w:rsid w:val="0074354C"/>
    <w:rsid w:val="00743C15"/>
    <w:rsid w:val="007441A2"/>
    <w:rsid w:val="00744886"/>
    <w:rsid w:val="00745F4F"/>
    <w:rsid w:val="00746602"/>
    <w:rsid w:val="0074704E"/>
    <w:rsid w:val="00747FF6"/>
    <w:rsid w:val="00750024"/>
    <w:rsid w:val="00750BE9"/>
    <w:rsid w:val="00750D1C"/>
    <w:rsid w:val="00750FA6"/>
    <w:rsid w:val="007513DE"/>
    <w:rsid w:val="00752CC1"/>
    <w:rsid w:val="00753630"/>
    <w:rsid w:val="00753CF3"/>
    <w:rsid w:val="00754D57"/>
    <w:rsid w:val="0075561A"/>
    <w:rsid w:val="00755748"/>
    <w:rsid w:val="0075645D"/>
    <w:rsid w:val="00761188"/>
    <w:rsid w:val="0076159C"/>
    <w:rsid w:val="0076408E"/>
    <w:rsid w:val="00766377"/>
    <w:rsid w:val="0076695B"/>
    <w:rsid w:val="007670A8"/>
    <w:rsid w:val="0076738B"/>
    <w:rsid w:val="00767BDE"/>
    <w:rsid w:val="007716B0"/>
    <w:rsid w:val="00771CB7"/>
    <w:rsid w:val="00773072"/>
    <w:rsid w:val="00773AD3"/>
    <w:rsid w:val="00774762"/>
    <w:rsid w:val="007755AD"/>
    <w:rsid w:val="007826AD"/>
    <w:rsid w:val="007850F6"/>
    <w:rsid w:val="0078520C"/>
    <w:rsid w:val="00785918"/>
    <w:rsid w:val="00785BD3"/>
    <w:rsid w:val="00785F4E"/>
    <w:rsid w:val="00786B63"/>
    <w:rsid w:val="00786C89"/>
    <w:rsid w:val="00786CC6"/>
    <w:rsid w:val="00787974"/>
    <w:rsid w:val="007914C7"/>
    <w:rsid w:val="00792401"/>
    <w:rsid w:val="007924E3"/>
    <w:rsid w:val="007934D0"/>
    <w:rsid w:val="007965B6"/>
    <w:rsid w:val="007975E7"/>
    <w:rsid w:val="007A18F0"/>
    <w:rsid w:val="007A2820"/>
    <w:rsid w:val="007A2A3A"/>
    <w:rsid w:val="007A3EBC"/>
    <w:rsid w:val="007A541D"/>
    <w:rsid w:val="007A578F"/>
    <w:rsid w:val="007A5A0B"/>
    <w:rsid w:val="007A6690"/>
    <w:rsid w:val="007A69A4"/>
    <w:rsid w:val="007A7A1C"/>
    <w:rsid w:val="007B1345"/>
    <w:rsid w:val="007B142D"/>
    <w:rsid w:val="007B2303"/>
    <w:rsid w:val="007B257D"/>
    <w:rsid w:val="007B4659"/>
    <w:rsid w:val="007B4A34"/>
    <w:rsid w:val="007B5CD8"/>
    <w:rsid w:val="007C0F6B"/>
    <w:rsid w:val="007C3952"/>
    <w:rsid w:val="007C50E3"/>
    <w:rsid w:val="007C545F"/>
    <w:rsid w:val="007C678F"/>
    <w:rsid w:val="007D21D7"/>
    <w:rsid w:val="007D4063"/>
    <w:rsid w:val="007D42BB"/>
    <w:rsid w:val="007D518C"/>
    <w:rsid w:val="007D5EDC"/>
    <w:rsid w:val="007D6167"/>
    <w:rsid w:val="007D747E"/>
    <w:rsid w:val="007E0C38"/>
    <w:rsid w:val="007E0EDD"/>
    <w:rsid w:val="007E1168"/>
    <w:rsid w:val="007E1DB8"/>
    <w:rsid w:val="007E27B6"/>
    <w:rsid w:val="007E2C20"/>
    <w:rsid w:val="007E45BA"/>
    <w:rsid w:val="007E48B5"/>
    <w:rsid w:val="007E64CF"/>
    <w:rsid w:val="007F02F9"/>
    <w:rsid w:val="007F12E4"/>
    <w:rsid w:val="007F1DDB"/>
    <w:rsid w:val="007F1F6E"/>
    <w:rsid w:val="007F24DF"/>
    <w:rsid w:val="007F2ABA"/>
    <w:rsid w:val="007F4D70"/>
    <w:rsid w:val="007F7E11"/>
    <w:rsid w:val="0080023B"/>
    <w:rsid w:val="00801B11"/>
    <w:rsid w:val="00801B1F"/>
    <w:rsid w:val="00803428"/>
    <w:rsid w:val="00803D45"/>
    <w:rsid w:val="00805170"/>
    <w:rsid w:val="00805B11"/>
    <w:rsid w:val="00807A29"/>
    <w:rsid w:val="00807F0B"/>
    <w:rsid w:val="00817E60"/>
    <w:rsid w:val="00817F1F"/>
    <w:rsid w:val="00820F50"/>
    <w:rsid w:val="00820FCE"/>
    <w:rsid w:val="00821A6E"/>
    <w:rsid w:val="00821FD7"/>
    <w:rsid w:val="00823482"/>
    <w:rsid w:val="008270D0"/>
    <w:rsid w:val="0083088C"/>
    <w:rsid w:val="00831733"/>
    <w:rsid w:val="00831B37"/>
    <w:rsid w:val="00831D8B"/>
    <w:rsid w:val="00832DC8"/>
    <w:rsid w:val="00833AA7"/>
    <w:rsid w:val="00834844"/>
    <w:rsid w:val="00834C28"/>
    <w:rsid w:val="0083516D"/>
    <w:rsid w:val="00835224"/>
    <w:rsid w:val="00835676"/>
    <w:rsid w:val="00835C9E"/>
    <w:rsid w:val="00836496"/>
    <w:rsid w:val="008364FD"/>
    <w:rsid w:val="008365CA"/>
    <w:rsid w:val="00836680"/>
    <w:rsid w:val="008400D8"/>
    <w:rsid w:val="00840AB9"/>
    <w:rsid w:val="0084175D"/>
    <w:rsid w:val="00843128"/>
    <w:rsid w:val="0084372B"/>
    <w:rsid w:val="008439FE"/>
    <w:rsid w:val="00843AF4"/>
    <w:rsid w:val="00843B7B"/>
    <w:rsid w:val="008440DD"/>
    <w:rsid w:val="00845938"/>
    <w:rsid w:val="008459DE"/>
    <w:rsid w:val="00845D36"/>
    <w:rsid w:val="00847263"/>
    <w:rsid w:val="008506EB"/>
    <w:rsid w:val="0085167E"/>
    <w:rsid w:val="00852447"/>
    <w:rsid w:val="00852F23"/>
    <w:rsid w:val="00853240"/>
    <w:rsid w:val="008533A9"/>
    <w:rsid w:val="00853866"/>
    <w:rsid w:val="00853B51"/>
    <w:rsid w:val="00854C39"/>
    <w:rsid w:val="0085624B"/>
    <w:rsid w:val="00856691"/>
    <w:rsid w:val="008600C8"/>
    <w:rsid w:val="008635D4"/>
    <w:rsid w:val="00864996"/>
    <w:rsid w:val="00864CBD"/>
    <w:rsid w:val="00866113"/>
    <w:rsid w:val="00867D38"/>
    <w:rsid w:val="00871243"/>
    <w:rsid w:val="00873067"/>
    <w:rsid w:val="008731C8"/>
    <w:rsid w:val="00873FBE"/>
    <w:rsid w:val="00873FF1"/>
    <w:rsid w:val="00875639"/>
    <w:rsid w:val="00875F1A"/>
    <w:rsid w:val="00877F6E"/>
    <w:rsid w:val="00880609"/>
    <w:rsid w:val="00880AB1"/>
    <w:rsid w:val="008814F2"/>
    <w:rsid w:val="00881799"/>
    <w:rsid w:val="008824F2"/>
    <w:rsid w:val="00882CD5"/>
    <w:rsid w:val="00882DE7"/>
    <w:rsid w:val="008867F6"/>
    <w:rsid w:val="00887381"/>
    <w:rsid w:val="00887494"/>
    <w:rsid w:val="00887AF7"/>
    <w:rsid w:val="00890E8D"/>
    <w:rsid w:val="0089193A"/>
    <w:rsid w:val="008923D4"/>
    <w:rsid w:val="00893571"/>
    <w:rsid w:val="0089384D"/>
    <w:rsid w:val="00894659"/>
    <w:rsid w:val="00896334"/>
    <w:rsid w:val="00896FF6"/>
    <w:rsid w:val="00897C3F"/>
    <w:rsid w:val="00897D7D"/>
    <w:rsid w:val="008A3269"/>
    <w:rsid w:val="008A7F7E"/>
    <w:rsid w:val="008B0808"/>
    <w:rsid w:val="008B14D4"/>
    <w:rsid w:val="008B20A6"/>
    <w:rsid w:val="008B4C56"/>
    <w:rsid w:val="008B531A"/>
    <w:rsid w:val="008B537D"/>
    <w:rsid w:val="008B6348"/>
    <w:rsid w:val="008B670B"/>
    <w:rsid w:val="008B674D"/>
    <w:rsid w:val="008B7BFB"/>
    <w:rsid w:val="008C0622"/>
    <w:rsid w:val="008C0F4A"/>
    <w:rsid w:val="008C1402"/>
    <w:rsid w:val="008C32E6"/>
    <w:rsid w:val="008C5A90"/>
    <w:rsid w:val="008C6081"/>
    <w:rsid w:val="008C68B2"/>
    <w:rsid w:val="008C6D5C"/>
    <w:rsid w:val="008D0FB9"/>
    <w:rsid w:val="008D1825"/>
    <w:rsid w:val="008D1D78"/>
    <w:rsid w:val="008D2FCB"/>
    <w:rsid w:val="008D5D22"/>
    <w:rsid w:val="008D663C"/>
    <w:rsid w:val="008D6FAD"/>
    <w:rsid w:val="008D710C"/>
    <w:rsid w:val="008E0D29"/>
    <w:rsid w:val="008E13C5"/>
    <w:rsid w:val="008E1B5F"/>
    <w:rsid w:val="008E2BD2"/>
    <w:rsid w:val="008E3914"/>
    <w:rsid w:val="008E3C58"/>
    <w:rsid w:val="008E69DA"/>
    <w:rsid w:val="008E7979"/>
    <w:rsid w:val="008F052A"/>
    <w:rsid w:val="008F1387"/>
    <w:rsid w:val="008F2681"/>
    <w:rsid w:val="008F2D19"/>
    <w:rsid w:val="008F2EE3"/>
    <w:rsid w:val="008F3155"/>
    <w:rsid w:val="008F54C9"/>
    <w:rsid w:val="008F5508"/>
    <w:rsid w:val="008F5BED"/>
    <w:rsid w:val="00900DE9"/>
    <w:rsid w:val="00900FCA"/>
    <w:rsid w:val="00901147"/>
    <w:rsid w:val="00902012"/>
    <w:rsid w:val="009021F6"/>
    <w:rsid w:val="00902425"/>
    <w:rsid w:val="0090244E"/>
    <w:rsid w:val="009039A9"/>
    <w:rsid w:val="00904E11"/>
    <w:rsid w:val="00906332"/>
    <w:rsid w:val="0090696B"/>
    <w:rsid w:val="00907B25"/>
    <w:rsid w:val="009108AC"/>
    <w:rsid w:val="00911F40"/>
    <w:rsid w:val="00912005"/>
    <w:rsid w:val="0091363B"/>
    <w:rsid w:val="0091365B"/>
    <w:rsid w:val="00913DF1"/>
    <w:rsid w:val="009145EB"/>
    <w:rsid w:val="00914BB0"/>
    <w:rsid w:val="0091657E"/>
    <w:rsid w:val="00916854"/>
    <w:rsid w:val="00916B40"/>
    <w:rsid w:val="00917CD2"/>
    <w:rsid w:val="00917ED2"/>
    <w:rsid w:val="00920A91"/>
    <w:rsid w:val="00920C0D"/>
    <w:rsid w:val="00920FF5"/>
    <w:rsid w:val="0092321E"/>
    <w:rsid w:val="00923770"/>
    <w:rsid w:val="0092464C"/>
    <w:rsid w:val="00924A1A"/>
    <w:rsid w:val="00925314"/>
    <w:rsid w:val="00925E39"/>
    <w:rsid w:val="009268CC"/>
    <w:rsid w:val="00927828"/>
    <w:rsid w:val="00930409"/>
    <w:rsid w:val="009308A0"/>
    <w:rsid w:val="00930C26"/>
    <w:rsid w:val="009315AB"/>
    <w:rsid w:val="00931BFB"/>
    <w:rsid w:val="0093210F"/>
    <w:rsid w:val="009330E9"/>
    <w:rsid w:val="00935197"/>
    <w:rsid w:val="009365ED"/>
    <w:rsid w:val="00937AC7"/>
    <w:rsid w:val="00940FAE"/>
    <w:rsid w:val="0094153F"/>
    <w:rsid w:val="00941B91"/>
    <w:rsid w:val="00941DB2"/>
    <w:rsid w:val="0094261D"/>
    <w:rsid w:val="00942B2A"/>
    <w:rsid w:val="00942C6D"/>
    <w:rsid w:val="00942CF3"/>
    <w:rsid w:val="009439A5"/>
    <w:rsid w:val="00943FD7"/>
    <w:rsid w:val="0094583E"/>
    <w:rsid w:val="00946B72"/>
    <w:rsid w:val="009529F5"/>
    <w:rsid w:val="00953176"/>
    <w:rsid w:val="009554BF"/>
    <w:rsid w:val="00956912"/>
    <w:rsid w:val="0095751E"/>
    <w:rsid w:val="00961569"/>
    <w:rsid w:val="009617E6"/>
    <w:rsid w:val="009622E0"/>
    <w:rsid w:val="009623E1"/>
    <w:rsid w:val="00963684"/>
    <w:rsid w:val="00963AF5"/>
    <w:rsid w:val="0096431A"/>
    <w:rsid w:val="00964558"/>
    <w:rsid w:val="00964B9F"/>
    <w:rsid w:val="00965A40"/>
    <w:rsid w:val="009671DB"/>
    <w:rsid w:val="00970C82"/>
    <w:rsid w:val="00972339"/>
    <w:rsid w:val="00973CF2"/>
    <w:rsid w:val="009745CB"/>
    <w:rsid w:val="00975139"/>
    <w:rsid w:val="00975499"/>
    <w:rsid w:val="00975741"/>
    <w:rsid w:val="00975CCB"/>
    <w:rsid w:val="009762CB"/>
    <w:rsid w:val="009762FA"/>
    <w:rsid w:val="0097665B"/>
    <w:rsid w:val="009770BB"/>
    <w:rsid w:val="0097718E"/>
    <w:rsid w:val="0098036C"/>
    <w:rsid w:val="009811C3"/>
    <w:rsid w:val="00981F46"/>
    <w:rsid w:val="009860AB"/>
    <w:rsid w:val="00987E18"/>
    <w:rsid w:val="00990249"/>
    <w:rsid w:val="00993584"/>
    <w:rsid w:val="00994C81"/>
    <w:rsid w:val="00995B35"/>
    <w:rsid w:val="009A0759"/>
    <w:rsid w:val="009A0854"/>
    <w:rsid w:val="009A19A9"/>
    <w:rsid w:val="009A3921"/>
    <w:rsid w:val="009A64B9"/>
    <w:rsid w:val="009A746B"/>
    <w:rsid w:val="009A7846"/>
    <w:rsid w:val="009A7879"/>
    <w:rsid w:val="009A7C14"/>
    <w:rsid w:val="009B13FF"/>
    <w:rsid w:val="009B20D9"/>
    <w:rsid w:val="009B29BC"/>
    <w:rsid w:val="009B4D85"/>
    <w:rsid w:val="009B6EE7"/>
    <w:rsid w:val="009B7271"/>
    <w:rsid w:val="009C0ADF"/>
    <w:rsid w:val="009C1A70"/>
    <w:rsid w:val="009C1C2B"/>
    <w:rsid w:val="009C1EE1"/>
    <w:rsid w:val="009C2071"/>
    <w:rsid w:val="009C426B"/>
    <w:rsid w:val="009C4CB6"/>
    <w:rsid w:val="009C6894"/>
    <w:rsid w:val="009C6DFC"/>
    <w:rsid w:val="009C6E4D"/>
    <w:rsid w:val="009D059E"/>
    <w:rsid w:val="009D1D1B"/>
    <w:rsid w:val="009D1F81"/>
    <w:rsid w:val="009D353C"/>
    <w:rsid w:val="009D47F7"/>
    <w:rsid w:val="009D5E6A"/>
    <w:rsid w:val="009D686B"/>
    <w:rsid w:val="009D6BDC"/>
    <w:rsid w:val="009D6D67"/>
    <w:rsid w:val="009D7E75"/>
    <w:rsid w:val="009E045B"/>
    <w:rsid w:val="009E1DB1"/>
    <w:rsid w:val="009E2EC9"/>
    <w:rsid w:val="009E3C68"/>
    <w:rsid w:val="009E41F3"/>
    <w:rsid w:val="009E5BCC"/>
    <w:rsid w:val="009E688F"/>
    <w:rsid w:val="009E6EB7"/>
    <w:rsid w:val="009E7552"/>
    <w:rsid w:val="009E7905"/>
    <w:rsid w:val="009F0E40"/>
    <w:rsid w:val="009F22DC"/>
    <w:rsid w:val="009F31B7"/>
    <w:rsid w:val="009F5B8B"/>
    <w:rsid w:val="009F6194"/>
    <w:rsid w:val="009F7F22"/>
    <w:rsid w:val="00A00B73"/>
    <w:rsid w:val="00A00C97"/>
    <w:rsid w:val="00A017CD"/>
    <w:rsid w:val="00A0190D"/>
    <w:rsid w:val="00A01CBE"/>
    <w:rsid w:val="00A03CEB"/>
    <w:rsid w:val="00A04763"/>
    <w:rsid w:val="00A055EF"/>
    <w:rsid w:val="00A102DB"/>
    <w:rsid w:val="00A107DD"/>
    <w:rsid w:val="00A11A30"/>
    <w:rsid w:val="00A128C8"/>
    <w:rsid w:val="00A13D37"/>
    <w:rsid w:val="00A15C15"/>
    <w:rsid w:val="00A16688"/>
    <w:rsid w:val="00A16FAF"/>
    <w:rsid w:val="00A175ED"/>
    <w:rsid w:val="00A2187F"/>
    <w:rsid w:val="00A2504F"/>
    <w:rsid w:val="00A253C6"/>
    <w:rsid w:val="00A25FC0"/>
    <w:rsid w:val="00A26567"/>
    <w:rsid w:val="00A2693F"/>
    <w:rsid w:val="00A27E2C"/>
    <w:rsid w:val="00A301D7"/>
    <w:rsid w:val="00A313C7"/>
    <w:rsid w:val="00A3235B"/>
    <w:rsid w:val="00A3364E"/>
    <w:rsid w:val="00A3373B"/>
    <w:rsid w:val="00A341DF"/>
    <w:rsid w:val="00A35FD8"/>
    <w:rsid w:val="00A36487"/>
    <w:rsid w:val="00A367B5"/>
    <w:rsid w:val="00A36AD0"/>
    <w:rsid w:val="00A36B7F"/>
    <w:rsid w:val="00A3714F"/>
    <w:rsid w:val="00A37237"/>
    <w:rsid w:val="00A4219A"/>
    <w:rsid w:val="00A4315E"/>
    <w:rsid w:val="00A449F6"/>
    <w:rsid w:val="00A44D50"/>
    <w:rsid w:val="00A45AEA"/>
    <w:rsid w:val="00A462F4"/>
    <w:rsid w:val="00A46CED"/>
    <w:rsid w:val="00A47426"/>
    <w:rsid w:val="00A477EE"/>
    <w:rsid w:val="00A47F44"/>
    <w:rsid w:val="00A505D2"/>
    <w:rsid w:val="00A506A9"/>
    <w:rsid w:val="00A50FF5"/>
    <w:rsid w:val="00A52857"/>
    <w:rsid w:val="00A52EEB"/>
    <w:rsid w:val="00A52F09"/>
    <w:rsid w:val="00A53C86"/>
    <w:rsid w:val="00A5437B"/>
    <w:rsid w:val="00A54633"/>
    <w:rsid w:val="00A552F1"/>
    <w:rsid w:val="00A55815"/>
    <w:rsid w:val="00A566B6"/>
    <w:rsid w:val="00A56C55"/>
    <w:rsid w:val="00A573D5"/>
    <w:rsid w:val="00A6077A"/>
    <w:rsid w:val="00A60938"/>
    <w:rsid w:val="00A6147E"/>
    <w:rsid w:val="00A616FA"/>
    <w:rsid w:val="00A6193E"/>
    <w:rsid w:val="00A6268F"/>
    <w:rsid w:val="00A62FC0"/>
    <w:rsid w:val="00A63005"/>
    <w:rsid w:val="00A6485F"/>
    <w:rsid w:val="00A64E19"/>
    <w:rsid w:val="00A6512A"/>
    <w:rsid w:val="00A652A9"/>
    <w:rsid w:val="00A6701B"/>
    <w:rsid w:val="00A67050"/>
    <w:rsid w:val="00A717A1"/>
    <w:rsid w:val="00A72166"/>
    <w:rsid w:val="00A72B25"/>
    <w:rsid w:val="00A72FB6"/>
    <w:rsid w:val="00A73C0B"/>
    <w:rsid w:val="00A74805"/>
    <w:rsid w:val="00A75297"/>
    <w:rsid w:val="00A75424"/>
    <w:rsid w:val="00A7739C"/>
    <w:rsid w:val="00A77799"/>
    <w:rsid w:val="00A80377"/>
    <w:rsid w:val="00A82951"/>
    <w:rsid w:val="00A835CC"/>
    <w:rsid w:val="00A845AD"/>
    <w:rsid w:val="00A84D0C"/>
    <w:rsid w:val="00A85086"/>
    <w:rsid w:val="00A85154"/>
    <w:rsid w:val="00A85872"/>
    <w:rsid w:val="00A863AF"/>
    <w:rsid w:val="00A86755"/>
    <w:rsid w:val="00A8692B"/>
    <w:rsid w:val="00A87510"/>
    <w:rsid w:val="00A903D9"/>
    <w:rsid w:val="00A912A4"/>
    <w:rsid w:val="00A91E57"/>
    <w:rsid w:val="00A92209"/>
    <w:rsid w:val="00A9279E"/>
    <w:rsid w:val="00A93377"/>
    <w:rsid w:val="00A93C82"/>
    <w:rsid w:val="00A940FD"/>
    <w:rsid w:val="00A96F0D"/>
    <w:rsid w:val="00A97ADD"/>
    <w:rsid w:val="00AA02D3"/>
    <w:rsid w:val="00AA03AD"/>
    <w:rsid w:val="00AA073B"/>
    <w:rsid w:val="00AA0847"/>
    <w:rsid w:val="00AA0880"/>
    <w:rsid w:val="00AA10E7"/>
    <w:rsid w:val="00AA1F73"/>
    <w:rsid w:val="00AA2B5F"/>
    <w:rsid w:val="00AA3DF0"/>
    <w:rsid w:val="00AA42FB"/>
    <w:rsid w:val="00AA4EF1"/>
    <w:rsid w:val="00AA504B"/>
    <w:rsid w:val="00AA57BC"/>
    <w:rsid w:val="00AA6D7B"/>
    <w:rsid w:val="00AA7680"/>
    <w:rsid w:val="00AB003A"/>
    <w:rsid w:val="00AB0435"/>
    <w:rsid w:val="00AB0ABA"/>
    <w:rsid w:val="00AB1BFE"/>
    <w:rsid w:val="00AB3E11"/>
    <w:rsid w:val="00AB4CA7"/>
    <w:rsid w:val="00AB5EC2"/>
    <w:rsid w:val="00AB626A"/>
    <w:rsid w:val="00AB6FE2"/>
    <w:rsid w:val="00AB7FD5"/>
    <w:rsid w:val="00AC0637"/>
    <w:rsid w:val="00AC072F"/>
    <w:rsid w:val="00AC083F"/>
    <w:rsid w:val="00AC191F"/>
    <w:rsid w:val="00AC1EBB"/>
    <w:rsid w:val="00AC2140"/>
    <w:rsid w:val="00AC34E4"/>
    <w:rsid w:val="00AC3E72"/>
    <w:rsid w:val="00AC499B"/>
    <w:rsid w:val="00AC4F84"/>
    <w:rsid w:val="00AC5D61"/>
    <w:rsid w:val="00AC64AE"/>
    <w:rsid w:val="00AC7A1E"/>
    <w:rsid w:val="00AC7F26"/>
    <w:rsid w:val="00AD0B0E"/>
    <w:rsid w:val="00AD0EAB"/>
    <w:rsid w:val="00AD10BC"/>
    <w:rsid w:val="00AD11A4"/>
    <w:rsid w:val="00AD19DE"/>
    <w:rsid w:val="00AD269C"/>
    <w:rsid w:val="00AD2943"/>
    <w:rsid w:val="00AD360D"/>
    <w:rsid w:val="00AD36E0"/>
    <w:rsid w:val="00AD37D2"/>
    <w:rsid w:val="00AD610D"/>
    <w:rsid w:val="00AD7432"/>
    <w:rsid w:val="00AD75B0"/>
    <w:rsid w:val="00AE2B9F"/>
    <w:rsid w:val="00AE3D1F"/>
    <w:rsid w:val="00AE3D51"/>
    <w:rsid w:val="00AE5059"/>
    <w:rsid w:val="00AE5A58"/>
    <w:rsid w:val="00AE69E1"/>
    <w:rsid w:val="00AE72D0"/>
    <w:rsid w:val="00AE7524"/>
    <w:rsid w:val="00AE7D9F"/>
    <w:rsid w:val="00AF0C35"/>
    <w:rsid w:val="00AF0D5C"/>
    <w:rsid w:val="00AF3636"/>
    <w:rsid w:val="00AF3BED"/>
    <w:rsid w:val="00AF540D"/>
    <w:rsid w:val="00AF558B"/>
    <w:rsid w:val="00AF5EBD"/>
    <w:rsid w:val="00AF64BF"/>
    <w:rsid w:val="00AF6B9A"/>
    <w:rsid w:val="00AF6F37"/>
    <w:rsid w:val="00AF6FE7"/>
    <w:rsid w:val="00AF741C"/>
    <w:rsid w:val="00B007D1"/>
    <w:rsid w:val="00B00CEB"/>
    <w:rsid w:val="00B01E81"/>
    <w:rsid w:val="00B02295"/>
    <w:rsid w:val="00B02705"/>
    <w:rsid w:val="00B02711"/>
    <w:rsid w:val="00B03774"/>
    <w:rsid w:val="00B03B8A"/>
    <w:rsid w:val="00B03FCC"/>
    <w:rsid w:val="00B04332"/>
    <w:rsid w:val="00B05040"/>
    <w:rsid w:val="00B060D5"/>
    <w:rsid w:val="00B067C2"/>
    <w:rsid w:val="00B06AEA"/>
    <w:rsid w:val="00B06FE9"/>
    <w:rsid w:val="00B0748B"/>
    <w:rsid w:val="00B07716"/>
    <w:rsid w:val="00B10ACF"/>
    <w:rsid w:val="00B10BBB"/>
    <w:rsid w:val="00B110CA"/>
    <w:rsid w:val="00B12723"/>
    <w:rsid w:val="00B13046"/>
    <w:rsid w:val="00B17688"/>
    <w:rsid w:val="00B20C0E"/>
    <w:rsid w:val="00B22CAE"/>
    <w:rsid w:val="00B247D8"/>
    <w:rsid w:val="00B2649C"/>
    <w:rsid w:val="00B300E4"/>
    <w:rsid w:val="00B303FC"/>
    <w:rsid w:val="00B30803"/>
    <w:rsid w:val="00B312B2"/>
    <w:rsid w:val="00B317CD"/>
    <w:rsid w:val="00B32A53"/>
    <w:rsid w:val="00B32C13"/>
    <w:rsid w:val="00B34220"/>
    <w:rsid w:val="00B34D8C"/>
    <w:rsid w:val="00B35CDC"/>
    <w:rsid w:val="00B36C0A"/>
    <w:rsid w:val="00B40D52"/>
    <w:rsid w:val="00B411C3"/>
    <w:rsid w:val="00B41529"/>
    <w:rsid w:val="00B42E60"/>
    <w:rsid w:val="00B43727"/>
    <w:rsid w:val="00B437CA"/>
    <w:rsid w:val="00B44DD4"/>
    <w:rsid w:val="00B452F0"/>
    <w:rsid w:val="00B45954"/>
    <w:rsid w:val="00B45B0D"/>
    <w:rsid w:val="00B45BE5"/>
    <w:rsid w:val="00B47243"/>
    <w:rsid w:val="00B47B6A"/>
    <w:rsid w:val="00B509F3"/>
    <w:rsid w:val="00B50BC3"/>
    <w:rsid w:val="00B524A3"/>
    <w:rsid w:val="00B52678"/>
    <w:rsid w:val="00B52879"/>
    <w:rsid w:val="00B52961"/>
    <w:rsid w:val="00B5378A"/>
    <w:rsid w:val="00B5441C"/>
    <w:rsid w:val="00B546B2"/>
    <w:rsid w:val="00B57268"/>
    <w:rsid w:val="00B57E06"/>
    <w:rsid w:val="00B60198"/>
    <w:rsid w:val="00B60908"/>
    <w:rsid w:val="00B63EEB"/>
    <w:rsid w:val="00B71E25"/>
    <w:rsid w:val="00B73F3F"/>
    <w:rsid w:val="00B74D74"/>
    <w:rsid w:val="00B77A95"/>
    <w:rsid w:val="00B77B3F"/>
    <w:rsid w:val="00B8080A"/>
    <w:rsid w:val="00B817C6"/>
    <w:rsid w:val="00B81C52"/>
    <w:rsid w:val="00B82EFF"/>
    <w:rsid w:val="00B83111"/>
    <w:rsid w:val="00B8328B"/>
    <w:rsid w:val="00B83FF1"/>
    <w:rsid w:val="00B84436"/>
    <w:rsid w:val="00B85D12"/>
    <w:rsid w:val="00B85FB5"/>
    <w:rsid w:val="00B8704F"/>
    <w:rsid w:val="00B8735B"/>
    <w:rsid w:val="00B90104"/>
    <w:rsid w:val="00B9065C"/>
    <w:rsid w:val="00B92708"/>
    <w:rsid w:val="00B93EBD"/>
    <w:rsid w:val="00B94F60"/>
    <w:rsid w:val="00B95863"/>
    <w:rsid w:val="00B95D8A"/>
    <w:rsid w:val="00B97405"/>
    <w:rsid w:val="00B97476"/>
    <w:rsid w:val="00B97B80"/>
    <w:rsid w:val="00BA2942"/>
    <w:rsid w:val="00BA2BD6"/>
    <w:rsid w:val="00BA2C64"/>
    <w:rsid w:val="00BA37D0"/>
    <w:rsid w:val="00BA3C30"/>
    <w:rsid w:val="00BA5D30"/>
    <w:rsid w:val="00BB0369"/>
    <w:rsid w:val="00BB072E"/>
    <w:rsid w:val="00BB1558"/>
    <w:rsid w:val="00BB188F"/>
    <w:rsid w:val="00BB232C"/>
    <w:rsid w:val="00BB2D2B"/>
    <w:rsid w:val="00BB4BF9"/>
    <w:rsid w:val="00BB4D0D"/>
    <w:rsid w:val="00BB6164"/>
    <w:rsid w:val="00BB6BBE"/>
    <w:rsid w:val="00BC08C9"/>
    <w:rsid w:val="00BC276E"/>
    <w:rsid w:val="00BC2B0C"/>
    <w:rsid w:val="00BC2F0E"/>
    <w:rsid w:val="00BC364C"/>
    <w:rsid w:val="00BC6081"/>
    <w:rsid w:val="00BD0E1C"/>
    <w:rsid w:val="00BD1268"/>
    <w:rsid w:val="00BD1899"/>
    <w:rsid w:val="00BD1A99"/>
    <w:rsid w:val="00BD3389"/>
    <w:rsid w:val="00BD3FF7"/>
    <w:rsid w:val="00BD422C"/>
    <w:rsid w:val="00BD4E63"/>
    <w:rsid w:val="00BE0E9D"/>
    <w:rsid w:val="00BE16D9"/>
    <w:rsid w:val="00BE3A1C"/>
    <w:rsid w:val="00BE3C07"/>
    <w:rsid w:val="00BE481A"/>
    <w:rsid w:val="00BE574F"/>
    <w:rsid w:val="00BE6879"/>
    <w:rsid w:val="00BE6E5E"/>
    <w:rsid w:val="00BE7679"/>
    <w:rsid w:val="00BF0BEB"/>
    <w:rsid w:val="00BF1173"/>
    <w:rsid w:val="00BF201A"/>
    <w:rsid w:val="00BF3744"/>
    <w:rsid w:val="00BF460C"/>
    <w:rsid w:val="00BF5903"/>
    <w:rsid w:val="00BF60F9"/>
    <w:rsid w:val="00BF622E"/>
    <w:rsid w:val="00BF7E39"/>
    <w:rsid w:val="00C006D0"/>
    <w:rsid w:val="00C00754"/>
    <w:rsid w:val="00C00B53"/>
    <w:rsid w:val="00C00CE6"/>
    <w:rsid w:val="00C014CD"/>
    <w:rsid w:val="00C0275D"/>
    <w:rsid w:val="00C02FC5"/>
    <w:rsid w:val="00C02FFE"/>
    <w:rsid w:val="00C0322D"/>
    <w:rsid w:val="00C033EF"/>
    <w:rsid w:val="00C03CC7"/>
    <w:rsid w:val="00C045E7"/>
    <w:rsid w:val="00C05008"/>
    <w:rsid w:val="00C0647B"/>
    <w:rsid w:val="00C06EEB"/>
    <w:rsid w:val="00C07B28"/>
    <w:rsid w:val="00C116E6"/>
    <w:rsid w:val="00C1194E"/>
    <w:rsid w:val="00C121BE"/>
    <w:rsid w:val="00C13814"/>
    <w:rsid w:val="00C13D93"/>
    <w:rsid w:val="00C15E24"/>
    <w:rsid w:val="00C16447"/>
    <w:rsid w:val="00C1722F"/>
    <w:rsid w:val="00C17666"/>
    <w:rsid w:val="00C2050F"/>
    <w:rsid w:val="00C20F25"/>
    <w:rsid w:val="00C21F78"/>
    <w:rsid w:val="00C23945"/>
    <w:rsid w:val="00C24537"/>
    <w:rsid w:val="00C250F5"/>
    <w:rsid w:val="00C26B95"/>
    <w:rsid w:val="00C302C1"/>
    <w:rsid w:val="00C30312"/>
    <w:rsid w:val="00C32101"/>
    <w:rsid w:val="00C32792"/>
    <w:rsid w:val="00C35815"/>
    <w:rsid w:val="00C35AA6"/>
    <w:rsid w:val="00C36790"/>
    <w:rsid w:val="00C36E51"/>
    <w:rsid w:val="00C36FBF"/>
    <w:rsid w:val="00C40979"/>
    <w:rsid w:val="00C40A09"/>
    <w:rsid w:val="00C40B13"/>
    <w:rsid w:val="00C41ED8"/>
    <w:rsid w:val="00C43293"/>
    <w:rsid w:val="00C43351"/>
    <w:rsid w:val="00C43D63"/>
    <w:rsid w:val="00C45A3A"/>
    <w:rsid w:val="00C45CC2"/>
    <w:rsid w:val="00C465D9"/>
    <w:rsid w:val="00C4684D"/>
    <w:rsid w:val="00C4692A"/>
    <w:rsid w:val="00C47D18"/>
    <w:rsid w:val="00C50FEA"/>
    <w:rsid w:val="00C51758"/>
    <w:rsid w:val="00C52774"/>
    <w:rsid w:val="00C52EB0"/>
    <w:rsid w:val="00C545A3"/>
    <w:rsid w:val="00C548E7"/>
    <w:rsid w:val="00C5492D"/>
    <w:rsid w:val="00C5554C"/>
    <w:rsid w:val="00C567F5"/>
    <w:rsid w:val="00C56CBC"/>
    <w:rsid w:val="00C61941"/>
    <w:rsid w:val="00C62684"/>
    <w:rsid w:val="00C64C8C"/>
    <w:rsid w:val="00C64D3E"/>
    <w:rsid w:val="00C655BE"/>
    <w:rsid w:val="00C66630"/>
    <w:rsid w:val="00C70DE1"/>
    <w:rsid w:val="00C710FC"/>
    <w:rsid w:val="00C712BC"/>
    <w:rsid w:val="00C71950"/>
    <w:rsid w:val="00C719BF"/>
    <w:rsid w:val="00C7298B"/>
    <w:rsid w:val="00C7359E"/>
    <w:rsid w:val="00C73CE9"/>
    <w:rsid w:val="00C74A7B"/>
    <w:rsid w:val="00C74B93"/>
    <w:rsid w:val="00C75AE7"/>
    <w:rsid w:val="00C76321"/>
    <w:rsid w:val="00C76424"/>
    <w:rsid w:val="00C84952"/>
    <w:rsid w:val="00C85433"/>
    <w:rsid w:val="00C85B96"/>
    <w:rsid w:val="00C87128"/>
    <w:rsid w:val="00C87137"/>
    <w:rsid w:val="00C90640"/>
    <w:rsid w:val="00C90904"/>
    <w:rsid w:val="00C909F7"/>
    <w:rsid w:val="00C90FAB"/>
    <w:rsid w:val="00C92375"/>
    <w:rsid w:val="00C93BB5"/>
    <w:rsid w:val="00C94077"/>
    <w:rsid w:val="00C94458"/>
    <w:rsid w:val="00C95BB4"/>
    <w:rsid w:val="00C95F35"/>
    <w:rsid w:val="00C96DE2"/>
    <w:rsid w:val="00C96F84"/>
    <w:rsid w:val="00C97A43"/>
    <w:rsid w:val="00CA074F"/>
    <w:rsid w:val="00CA1025"/>
    <w:rsid w:val="00CA2353"/>
    <w:rsid w:val="00CA505D"/>
    <w:rsid w:val="00CA519C"/>
    <w:rsid w:val="00CA55D4"/>
    <w:rsid w:val="00CA585E"/>
    <w:rsid w:val="00CA5888"/>
    <w:rsid w:val="00CA6278"/>
    <w:rsid w:val="00CA62FC"/>
    <w:rsid w:val="00CA6777"/>
    <w:rsid w:val="00CA6D76"/>
    <w:rsid w:val="00CA6F61"/>
    <w:rsid w:val="00CB0AEB"/>
    <w:rsid w:val="00CB10F2"/>
    <w:rsid w:val="00CB1418"/>
    <w:rsid w:val="00CB1423"/>
    <w:rsid w:val="00CB2C90"/>
    <w:rsid w:val="00CB37A9"/>
    <w:rsid w:val="00CB4805"/>
    <w:rsid w:val="00CB5854"/>
    <w:rsid w:val="00CB6BBE"/>
    <w:rsid w:val="00CB6F56"/>
    <w:rsid w:val="00CB76FD"/>
    <w:rsid w:val="00CC0342"/>
    <w:rsid w:val="00CC049F"/>
    <w:rsid w:val="00CC0C8A"/>
    <w:rsid w:val="00CC3420"/>
    <w:rsid w:val="00CC59CB"/>
    <w:rsid w:val="00CC73D3"/>
    <w:rsid w:val="00CD0A1D"/>
    <w:rsid w:val="00CD0D92"/>
    <w:rsid w:val="00CD10B1"/>
    <w:rsid w:val="00CD1F05"/>
    <w:rsid w:val="00CD2481"/>
    <w:rsid w:val="00CD24EB"/>
    <w:rsid w:val="00CD388F"/>
    <w:rsid w:val="00CD4606"/>
    <w:rsid w:val="00CD5F12"/>
    <w:rsid w:val="00CD5FA9"/>
    <w:rsid w:val="00CD77CE"/>
    <w:rsid w:val="00CE4096"/>
    <w:rsid w:val="00CE40A6"/>
    <w:rsid w:val="00CE6593"/>
    <w:rsid w:val="00CE733A"/>
    <w:rsid w:val="00CE7B36"/>
    <w:rsid w:val="00CF03F2"/>
    <w:rsid w:val="00CF0A09"/>
    <w:rsid w:val="00CF0BBF"/>
    <w:rsid w:val="00CF0F43"/>
    <w:rsid w:val="00CF241E"/>
    <w:rsid w:val="00CF277B"/>
    <w:rsid w:val="00CF2806"/>
    <w:rsid w:val="00CF28FE"/>
    <w:rsid w:val="00CF32E6"/>
    <w:rsid w:val="00CF39F0"/>
    <w:rsid w:val="00D00759"/>
    <w:rsid w:val="00D022BF"/>
    <w:rsid w:val="00D02C5C"/>
    <w:rsid w:val="00D0343F"/>
    <w:rsid w:val="00D03C4B"/>
    <w:rsid w:val="00D05A60"/>
    <w:rsid w:val="00D06B24"/>
    <w:rsid w:val="00D10273"/>
    <w:rsid w:val="00D10F6B"/>
    <w:rsid w:val="00D115F2"/>
    <w:rsid w:val="00D121D5"/>
    <w:rsid w:val="00D1409C"/>
    <w:rsid w:val="00D1422E"/>
    <w:rsid w:val="00D153B7"/>
    <w:rsid w:val="00D156D9"/>
    <w:rsid w:val="00D17396"/>
    <w:rsid w:val="00D17851"/>
    <w:rsid w:val="00D2064C"/>
    <w:rsid w:val="00D20C96"/>
    <w:rsid w:val="00D210C0"/>
    <w:rsid w:val="00D21DCC"/>
    <w:rsid w:val="00D2206F"/>
    <w:rsid w:val="00D22479"/>
    <w:rsid w:val="00D23C48"/>
    <w:rsid w:val="00D24403"/>
    <w:rsid w:val="00D24E3F"/>
    <w:rsid w:val="00D25A5D"/>
    <w:rsid w:val="00D25E9A"/>
    <w:rsid w:val="00D26C94"/>
    <w:rsid w:val="00D26CBC"/>
    <w:rsid w:val="00D26EFE"/>
    <w:rsid w:val="00D27136"/>
    <w:rsid w:val="00D27B53"/>
    <w:rsid w:val="00D27FD1"/>
    <w:rsid w:val="00D303C3"/>
    <w:rsid w:val="00D30D2F"/>
    <w:rsid w:val="00D32537"/>
    <w:rsid w:val="00D33730"/>
    <w:rsid w:val="00D33A11"/>
    <w:rsid w:val="00D34863"/>
    <w:rsid w:val="00D370DF"/>
    <w:rsid w:val="00D37A7D"/>
    <w:rsid w:val="00D4037B"/>
    <w:rsid w:val="00D4038A"/>
    <w:rsid w:val="00D403B3"/>
    <w:rsid w:val="00D41966"/>
    <w:rsid w:val="00D42E60"/>
    <w:rsid w:val="00D43D0D"/>
    <w:rsid w:val="00D44698"/>
    <w:rsid w:val="00D45B5A"/>
    <w:rsid w:val="00D45EDA"/>
    <w:rsid w:val="00D46022"/>
    <w:rsid w:val="00D46F47"/>
    <w:rsid w:val="00D50688"/>
    <w:rsid w:val="00D50F58"/>
    <w:rsid w:val="00D510F3"/>
    <w:rsid w:val="00D51249"/>
    <w:rsid w:val="00D515CB"/>
    <w:rsid w:val="00D542C3"/>
    <w:rsid w:val="00D5539A"/>
    <w:rsid w:val="00D5623E"/>
    <w:rsid w:val="00D56738"/>
    <w:rsid w:val="00D56B25"/>
    <w:rsid w:val="00D57252"/>
    <w:rsid w:val="00D6055B"/>
    <w:rsid w:val="00D60C6A"/>
    <w:rsid w:val="00D62B2E"/>
    <w:rsid w:val="00D635DA"/>
    <w:rsid w:val="00D648CF"/>
    <w:rsid w:val="00D64FDE"/>
    <w:rsid w:val="00D64FF1"/>
    <w:rsid w:val="00D65E13"/>
    <w:rsid w:val="00D66173"/>
    <w:rsid w:val="00D67949"/>
    <w:rsid w:val="00D67A23"/>
    <w:rsid w:val="00D70936"/>
    <w:rsid w:val="00D712EC"/>
    <w:rsid w:val="00D717C5"/>
    <w:rsid w:val="00D71D96"/>
    <w:rsid w:val="00D720AC"/>
    <w:rsid w:val="00D72663"/>
    <w:rsid w:val="00D733E8"/>
    <w:rsid w:val="00D76357"/>
    <w:rsid w:val="00D77CE4"/>
    <w:rsid w:val="00D77E77"/>
    <w:rsid w:val="00D810E7"/>
    <w:rsid w:val="00D822D9"/>
    <w:rsid w:val="00D838EF"/>
    <w:rsid w:val="00D857C8"/>
    <w:rsid w:val="00D85B94"/>
    <w:rsid w:val="00D864A8"/>
    <w:rsid w:val="00D90126"/>
    <w:rsid w:val="00D90A3B"/>
    <w:rsid w:val="00D90EF0"/>
    <w:rsid w:val="00D91966"/>
    <w:rsid w:val="00D9448F"/>
    <w:rsid w:val="00D95202"/>
    <w:rsid w:val="00D95286"/>
    <w:rsid w:val="00D95712"/>
    <w:rsid w:val="00D96CF1"/>
    <w:rsid w:val="00D978AD"/>
    <w:rsid w:val="00D978F7"/>
    <w:rsid w:val="00D97C29"/>
    <w:rsid w:val="00DA1A5B"/>
    <w:rsid w:val="00DA3AB1"/>
    <w:rsid w:val="00DA632B"/>
    <w:rsid w:val="00DA6DE3"/>
    <w:rsid w:val="00DA76EA"/>
    <w:rsid w:val="00DB0C78"/>
    <w:rsid w:val="00DB0F5F"/>
    <w:rsid w:val="00DB2959"/>
    <w:rsid w:val="00DB2FC9"/>
    <w:rsid w:val="00DB3057"/>
    <w:rsid w:val="00DB31E0"/>
    <w:rsid w:val="00DB3FDD"/>
    <w:rsid w:val="00DB5E44"/>
    <w:rsid w:val="00DB6175"/>
    <w:rsid w:val="00DB68C3"/>
    <w:rsid w:val="00DB722A"/>
    <w:rsid w:val="00DB74B3"/>
    <w:rsid w:val="00DB7F53"/>
    <w:rsid w:val="00DC023B"/>
    <w:rsid w:val="00DC0370"/>
    <w:rsid w:val="00DC057A"/>
    <w:rsid w:val="00DC1A6B"/>
    <w:rsid w:val="00DC2072"/>
    <w:rsid w:val="00DC2C49"/>
    <w:rsid w:val="00DC36C0"/>
    <w:rsid w:val="00DC380A"/>
    <w:rsid w:val="00DC71BA"/>
    <w:rsid w:val="00DC733A"/>
    <w:rsid w:val="00DC7373"/>
    <w:rsid w:val="00DC74DE"/>
    <w:rsid w:val="00DC7DED"/>
    <w:rsid w:val="00DD19C9"/>
    <w:rsid w:val="00DD2CE3"/>
    <w:rsid w:val="00DD36D8"/>
    <w:rsid w:val="00DD7F1A"/>
    <w:rsid w:val="00DE25C4"/>
    <w:rsid w:val="00DE2696"/>
    <w:rsid w:val="00DE3757"/>
    <w:rsid w:val="00DF13DF"/>
    <w:rsid w:val="00DF14C1"/>
    <w:rsid w:val="00DF1841"/>
    <w:rsid w:val="00DF2424"/>
    <w:rsid w:val="00DF2AC5"/>
    <w:rsid w:val="00DF3FA0"/>
    <w:rsid w:val="00DF403E"/>
    <w:rsid w:val="00DF4B55"/>
    <w:rsid w:val="00DF4E1A"/>
    <w:rsid w:val="00DF5105"/>
    <w:rsid w:val="00DF5235"/>
    <w:rsid w:val="00DF5E52"/>
    <w:rsid w:val="00DF7E24"/>
    <w:rsid w:val="00E00839"/>
    <w:rsid w:val="00E0142E"/>
    <w:rsid w:val="00E02E0A"/>
    <w:rsid w:val="00E033B5"/>
    <w:rsid w:val="00E03620"/>
    <w:rsid w:val="00E06088"/>
    <w:rsid w:val="00E0665B"/>
    <w:rsid w:val="00E0678A"/>
    <w:rsid w:val="00E06B76"/>
    <w:rsid w:val="00E07414"/>
    <w:rsid w:val="00E07ED5"/>
    <w:rsid w:val="00E104AB"/>
    <w:rsid w:val="00E1096C"/>
    <w:rsid w:val="00E10CF4"/>
    <w:rsid w:val="00E11994"/>
    <w:rsid w:val="00E11D64"/>
    <w:rsid w:val="00E11E82"/>
    <w:rsid w:val="00E13219"/>
    <w:rsid w:val="00E13F0D"/>
    <w:rsid w:val="00E14288"/>
    <w:rsid w:val="00E15008"/>
    <w:rsid w:val="00E171F1"/>
    <w:rsid w:val="00E23BA8"/>
    <w:rsid w:val="00E250BD"/>
    <w:rsid w:val="00E250D0"/>
    <w:rsid w:val="00E25CCE"/>
    <w:rsid w:val="00E25F48"/>
    <w:rsid w:val="00E30192"/>
    <w:rsid w:val="00E329E9"/>
    <w:rsid w:val="00E335D6"/>
    <w:rsid w:val="00E33F26"/>
    <w:rsid w:val="00E34416"/>
    <w:rsid w:val="00E34746"/>
    <w:rsid w:val="00E352AB"/>
    <w:rsid w:val="00E3617F"/>
    <w:rsid w:val="00E365C3"/>
    <w:rsid w:val="00E37499"/>
    <w:rsid w:val="00E3783E"/>
    <w:rsid w:val="00E40B2B"/>
    <w:rsid w:val="00E40CE1"/>
    <w:rsid w:val="00E41CEE"/>
    <w:rsid w:val="00E44C1B"/>
    <w:rsid w:val="00E44CFF"/>
    <w:rsid w:val="00E44E2A"/>
    <w:rsid w:val="00E45390"/>
    <w:rsid w:val="00E47C66"/>
    <w:rsid w:val="00E5136D"/>
    <w:rsid w:val="00E518C8"/>
    <w:rsid w:val="00E536BB"/>
    <w:rsid w:val="00E537C6"/>
    <w:rsid w:val="00E53CE1"/>
    <w:rsid w:val="00E545EB"/>
    <w:rsid w:val="00E556A2"/>
    <w:rsid w:val="00E57095"/>
    <w:rsid w:val="00E57285"/>
    <w:rsid w:val="00E609BE"/>
    <w:rsid w:val="00E60EEB"/>
    <w:rsid w:val="00E61971"/>
    <w:rsid w:val="00E623F3"/>
    <w:rsid w:val="00E63530"/>
    <w:rsid w:val="00E66296"/>
    <w:rsid w:val="00E665C9"/>
    <w:rsid w:val="00E66B38"/>
    <w:rsid w:val="00E67220"/>
    <w:rsid w:val="00E701BD"/>
    <w:rsid w:val="00E7261D"/>
    <w:rsid w:val="00E72A10"/>
    <w:rsid w:val="00E74779"/>
    <w:rsid w:val="00E751CA"/>
    <w:rsid w:val="00E75F56"/>
    <w:rsid w:val="00E77276"/>
    <w:rsid w:val="00E803D6"/>
    <w:rsid w:val="00E80C70"/>
    <w:rsid w:val="00E81F08"/>
    <w:rsid w:val="00E84F2D"/>
    <w:rsid w:val="00E85751"/>
    <w:rsid w:val="00E85BE5"/>
    <w:rsid w:val="00E8606B"/>
    <w:rsid w:val="00E86A79"/>
    <w:rsid w:val="00E870A7"/>
    <w:rsid w:val="00E87182"/>
    <w:rsid w:val="00E871D4"/>
    <w:rsid w:val="00E907F9"/>
    <w:rsid w:val="00E90A3E"/>
    <w:rsid w:val="00E933CE"/>
    <w:rsid w:val="00E941EB"/>
    <w:rsid w:val="00E944E0"/>
    <w:rsid w:val="00E9518A"/>
    <w:rsid w:val="00E95D78"/>
    <w:rsid w:val="00E96608"/>
    <w:rsid w:val="00EA0299"/>
    <w:rsid w:val="00EA0D1C"/>
    <w:rsid w:val="00EA0DB7"/>
    <w:rsid w:val="00EA156E"/>
    <w:rsid w:val="00EA1789"/>
    <w:rsid w:val="00EA1F14"/>
    <w:rsid w:val="00EA2626"/>
    <w:rsid w:val="00EA2D59"/>
    <w:rsid w:val="00EA3442"/>
    <w:rsid w:val="00EA35BD"/>
    <w:rsid w:val="00EA4694"/>
    <w:rsid w:val="00EA49BE"/>
    <w:rsid w:val="00EA4FCD"/>
    <w:rsid w:val="00EA57B4"/>
    <w:rsid w:val="00EA6F66"/>
    <w:rsid w:val="00EA7505"/>
    <w:rsid w:val="00EB0E03"/>
    <w:rsid w:val="00EB1177"/>
    <w:rsid w:val="00EB2A91"/>
    <w:rsid w:val="00EB33C9"/>
    <w:rsid w:val="00EB462E"/>
    <w:rsid w:val="00EB55D8"/>
    <w:rsid w:val="00EB5D5D"/>
    <w:rsid w:val="00EB6FDC"/>
    <w:rsid w:val="00EC01E8"/>
    <w:rsid w:val="00EC05AA"/>
    <w:rsid w:val="00EC17F0"/>
    <w:rsid w:val="00EC1C09"/>
    <w:rsid w:val="00EC2237"/>
    <w:rsid w:val="00EC259D"/>
    <w:rsid w:val="00EC27FD"/>
    <w:rsid w:val="00EC32E3"/>
    <w:rsid w:val="00EC46E4"/>
    <w:rsid w:val="00EC5737"/>
    <w:rsid w:val="00EC761F"/>
    <w:rsid w:val="00EC7F47"/>
    <w:rsid w:val="00ED016C"/>
    <w:rsid w:val="00ED0E81"/>
    <w:rsid w:val="00ED2F7C"/>
    <w:rsid w:val="00ED3B8C"/>
    <w:rsid w:val="00ED3BA2"/>
    <w:rsid w:val="00ED3C75"/>
    <w:rsid w:val="00ED426C"/>
    <w:rsid w:val="00ED48F4"/>
    <w:rsid w:val="00ED5ABD"/>
    <w:rsid w:val="00EE0610"/>
    <w:rsid w:val="00EE26D0"/>
    <w:rsid w:val="00EE4151"/>
    <w:rsid w:val="00EE4AFE"/>
    <w:rsid w:val="00EE4F17"/>
    <w:rsid w:val="00EE6DFD"/>
    <w:rsid w:val="00EE7A4D"/>
    <w:rsid w:val="00EF0E43"/>
    <w:rsid w:val="00EF244A"/>
    <w:rsid w:val="00EF2BC0"/>
    <w:rsid w:val="00EF3C51"/>
    <w:rsid w:val="00EF3D6E"/>
    <w:rsid w:val="00EF431E"/>
    <w:rsid w:val="00EF4BEC"/>
    <w:rsid w:val="00EF568B"/>
    <w:rsid w:val="00EF5FD9"/>
    <w:rsid w:val="00EF6696"/>
    <w:rsid w:val="00EF689C"/>
    <w:rsid w:val="00EF6FA0"/>
    <w:rsid w:val="00EF798C"/>
    <w:rsid w:val="00F00461"/>
    <w:rsid w:val="00F03910"/>
    <w:rsid w:val="00F047E1"/>
    <w:rsid w:val="00F04D06"/>
    <w:rsid w:val="00F06E55"/>
    <w:rsid w:val="00F0702F"/>
    <w:rsid w:val="00F07834"/>
    <w:rsid w:val="00F11D89"/>
    <w:rsid w:val="00F128F2"/>
    <w:rsid w:val="00F13F73"/>
    <w:rsid w:val="00F14977"/>
    <w:rsid w:val="00F15686"/>
    <w:rsid w:val="00F16F92"/>
    <w:rsid w:val="00F2038D"/>
    <w:rsid w:val="00F203D1"/>
    <w:rsid w:val="00F20DC5"/>
    <w:rsid w:val="00F20E6A"/>
    <w:rsid w:val="00F21D36"/>
    <w:rsid w:val="00F2212A"/>
    <w:rsid w:val="00F22BEC"/>
    <w:rsid w:val="00F22F71"/>
    <w:rsid w:val="00F2700C"/>
    <w:rsid w:val="00F31190"/>
    <w:rsid w:val="00F314EA"/>
    <w:rsid w:val="00F32DCF"/>
    <w:rsid w:val="00F34D20"/>
    <w:rsid w:val="00F34D62"/>
    <w:rsid w:val="00F34EED"/>
    <w:rsid w:val="00F35351"/>
    <w:rsid w:val="00F3789F"/>
    <w:rsid w:val="00F378AC"/>
    <w:rsid w:val="00F37FD8"/>
    <w:rsid w:val="00F40A22"/>
    <w:rsid w:val="00F42749"/>
    <w:rsid w:val="00F4307F"/>
    <w:rsid w:val="00F43A56"/>
    <w:rsid w:val="00F442D4"/>
    <w:rsid w:val="00F44A84"/>
    <w:rsid w:val="00F45CBC"/>
    <w:rsid w:val="00F461A2"/>
    <w:rsid w:val="00F470EB"/>
    <w:rsid w:val="00F503A7"/>
    <w:rsid w:val="00F50CC0"/>
    <w:rsid w:val="00F52AA5"/>
    <w:rsid w:val="00F534AF"/>
    <w:rsid w:val="00F543EA"/>
    <w:rsid w:val="00F54B60"/>
    <w:rsid w:val="00F60B64"/>
    <w:rsid w:val="00F60C0A"/>
    <w:rsid w:val="00F6128F"/>
    <w:rsid w:val="00F62B22"/>
    <w:rsid w:val="00F65146"/>
    <w:rsid w:val="00F6536F"/>
    <w:rsid w:val="00F66753"/>
    <w:rsid w:val="00F668FE"/>
    <w:rsid w:val="00F67395"/>
    <w:rsid w:val="00F67BBA"/>
    <w:rsid w:val="00F70605"/>
    <w:rsid w:val="00F71BFE"/>
    <w:rsid w:val="00F71FF5"/>
    <w:rsid w:val="00F73C27"/>
    <w:rsid w:val="00F73E26"/>
    <w:rsid w:val="00F76CA8"/>
    <w:rsid w:val="00F76FFC"/>
    <w:rsid w:val="00F77C9B"/>
    <w:rsid w:val="00F77E1A"/>
    <w:rsid w:val="00F820A0"/>
    <w:rsid w:val="00F82723"/>
    <w:rsid w:val="00F835E5"/>
    <w:rsid w:val="00F876E7"/>
    <w:rsid w:val="00F87A26"/>
    <w:rsid w:val="00F87A8F"/>
    <w:rsid w:val="00F87AD1"/>
    <w:rsid w:val="00F87BB7"/>
    <w:rsid w:val="00F90D76"/>
    <w:rsid w:val="00F90F27"/>
    <w:rsid w:val="00F9113E"/>
    <w:rsid w:val="00F91404"/>
    <w:rsid w:val="00F91643"/>
    <w:rsid w:val="00F91979"/>
    <w:rsid w:val="00F92922"/>
    <w:rsid w:val="00F92C1B"/>
    <w:rsid w:val="00F93E4A"/>
    <w:rsid w:val="00F93F47"/>
    <w:rsid w:val="00F94251"/>
    <w:rsid w:val="00F94859"/>
    <w:rsid w:val="00F9502E"/>
    <w:rsid w:val="00F9549E"/>
    <w:rsid w:val="00F955E5"/>
    <w:rsid w:val="00F960A8"/>
    <w:rsid w:val="00F9631B"/>
    <w:rsid w:val="00F96FD7"/>
    <w:rsid w:val="00FA02C3"/>
    <w:rsid w:val="00FA03F1"/>
    <w:rsid w:val="00FA28D8"/>
    <w:rsid w:val="00FA2F8D"/>
    <w:rsid w:val="00FA32F0"/>
    <w:rsid w:val="00FA3A97"/>
    <w:rsid w:val="00FA3FEA"/>
    <w:rsid w:val="00FA5547"/>
    <w:rsid w:val="00FA5552"/>
    <w:rsid w:val="00FA72CE"/>
    <w:rsid w:val="00FB1118"/>
    <w:rsid w:val="00FB1A7A"/>
    <w:rsid w:val="00FB2DFA"/>
    <w:rsid w:val="00FB3573"/>
    <w:rsid w:val="00FB35E1"/>
    <w:rsid w:val="00FB39D3"/>
    <w:rsid w:val="00FB4B7E"/>
    <w:rsid w:val="00FB526C"/>
    <w:rsid w:val="00FB6E7B"/>
    <w:rsid w:val="00FB73A1"/>
    <w:rsid w:val="00FB7477"/>
    <w:rsid w:val="00FB773D"/>
    <w:rsid w:val="00FC1392"/>
    <w:rsid w:val="00FC1970"/>
    <w:rsid w:val="00FC20E3"/>
    <w:rsid w:val="00FC5665"/>
    <w:rsid w:val="00FC589B"/>
    <w:rsid w:val="00FC7924"/>
    <w:rsid w:val="00FC7B6D"/>
    <w:rsid w:val="00FD09B0"/>
    <w:rsid w:val="00FD0FB0"/>
    <w:rsid w:val="00FD10D6"/>
    <w:rsid w:val="00FD128C"/>
    <w:rsid w:val="00FD1BF6"/>
    <w:rsid w:val="00FD2511"/>
    <w:rsid w:val="00FD2E6C"/>
    <w:rsid w:val="00FD304E"/>
    <w:rsid w:val="00FD3FFF"/>
    <w:rsid w:val="00FD5417"/>
    <w:rsid w:val="00FD60BB"/>
    <w:rsid w:val="00FD7194"/>
    <w:rsid w:val="00FD7914"/>
    <w:rsid w:val="00FD79CF"/>
    <w:rsid w:val="00FE0312"/>
    <w:rsid w:val="00FE0CD8"/>
    <w:rsid w:val="00FE1759"/>
    <w:rsid w:val="00FE2F4B"/>
    <w:rsid w:val="00FE32C1"/>
    <w:rsid w:val="00FE43C4"/>
    <w:rsid w:val="00FE4C9E"/>
    <w:rsid w:val="00FE4CB7"/>
    <w:rsid w:val="00FE6005"/>
    <w:rsid w:val="00FE6ED3"/>
    <w:rsid w:val="00FE7762"/>
    <w:rsid w:val="00FE7763"/>
    <w:rsid w:val="00FF728A"/>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DA781"/>
  <w15:docId w15:val="{DB98D31B-BAD9-4922-84AE-8F8495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78"/>
    <w:rPr>
      <w:rFonts w:ascii="Arial" w:hAnsi="Arial"/>
      <w:sz w:val="22"/>
    </w:rPr>
  </w:style>
  <w:style w:type="paragraph" w:styleId="Heading1">
    <w:name w:val="heading 1"/>
    <w:basedOn w:val="Normal"/>
    <w:next w:val="Normal"/>
    <w:qFormat/>
    <w:rsid w:val="00376055"/>
    <w:pPr>
      <w:keepNext/>
      <w:numPr>
        <w:numId w:val="12"/>
      </w:numPr>
      <w:outlineLvl w:val="0"/>
    </w:pPr>
    <w:rPr>
      <w:rFonts w:cs="Arial"/>
      <w:b/>
      <w:caps/>
      <w:sz w:val="24"/>
    </w:rPr>
  </w:style>
  <w:style w:type="paragraph" w:styleId="Heading2">
    <w:name w:val="heading 2"/>
    <w:basedOn w:val="Normal"/>
    <w:next w:val="Normal"/>
    <w:link w:val="Heading2Char"/>
    <w:autoRedefine/>
    <w:qFormat/>
    <w:rsid w:val="00615E60"/>
    <w:pPr>
      <w:keepNext/>
      <w:numPr>
        <w:ilvl w:val="1"/>
        <w:numId w:val="12"/>
      </w:numPr>
      <w:spacing w:before="360" w:after="240"/>
      <w:jc w:val="both"/>
      <w:outlineLvl w:val="1"/>
    </w:pPr>
    <w:rPr>
      <w:rFonts w:cs="Arial"/>
      <w:b/>
      <w:bCs/>
      <w:iCs/>
      <w:sz w:val="20"/>
    </w:rPr>
  </w:style>
  <w:style w:type="paragraph" w:styleId="Heading3">
    <w:name w:val="heading 3"/>
    <w:basedOn w:val="Normal"/>
    <w:next w:val="Normal"/>
    <w:link w:val="Heading3Char"/>
    <w:autoRedefine/>
    <w:qFormat/>
    <w:rsid w:val="00117DB2"/>
    <w:pPr>
      <w:keepNext/>
      <w:numPr>
        <w:ilvl w:val="2"/>
        <w:numId w:val="2"/>
      </w:numPr>
      <w:spacing w:before="240" w:after="240"/>
      <w:contextualSpacing/>
      <w:jc w:val="both"/>
      <w:outlineLvl w:val="2"/>
    </w:pPr>
    <w:rPr>
      <w:b/>
      <w:iCs/>
      <w:noProof/>
      <w:sz w:val="20"/>
    </w:rPr>
  </w:style>
  <w:style w:type="paragraph" w:styleId="Heading4">
    <w:name w:val="heading 4"/>
    <w:basedOn w:val="Normal"/>
    <w:next w:val="Normal"/>
    <w:qFormat/>
    <w:rsid w:val="0052063B"/>
    <w:pPr>
      <w:keepNext/>
      <w:numPr>
        <w:ilvl w:val="3"/>
        <w:numId w:val="12"/>
      </w:numPr>
      <w:jc w:val="both"/>
      <w:outlineLvl w:val="3"/>
    </w:pPr>
    <w:rPr>
      <w:b/>
    </w:rPr>
  </w:style>
  <w:style w:type="paragraph" w:styleId="Heading5">
    <w:name w:val="heading 5"/>
    <w:basedOn w:val="Normal"/>
    <w:next w:val="Normal"/>
    <w:uiPriority w:val="99"/>
    <w:qFormat/>
    <w:rsid w:val="001F3EFE"/>
    <w:pPr>
      <w:keepNext/>
      <w:numPr>
        <w:ilvl w:val="4"/>
        <w:numId w:val="12"/>
      </w:numPr>
      <w:jc w:val="both"/>
      <w:outlineLvl w:val="4"/>
    </w:pPr>
    <w:rPr>
      <w:u w:val="single"/>
    </w:rPr>
  </w:style>
  <w:style w:type="paragraph" w:styleId="Heading6">
    <w:name w:val="heading 6"/>
    <w:basedOn w:val="Normal"/>
    <w:next w:val="Normal"/>
    <w:uiPriority w:val="99"/>
    <w:qFormat/>
    <w:rsid w:val="001F3EFE"/>
    <w:pPr>
      <w:keepNext/>
      <w:numPr>
        <w:ilvl w:val="5"/>
        <w:numId w:val="12"/>
      </w:numPr>
      <w:jc w:val="both"/>
      <w:outlineLvl w:val="5"/>
    </w:pPr>
    <w:rPr>
      <w:i/>
    </w:rPr>
  </w:style>
  <w:style w:type="paragraph" w:styleId="Heading7">
    <w:name w:val="heading 7"/>
    <w:basedOn w:val="Normal"/>
    <w:next w:val="Normal"/>
    <w:uiPriority w:val="99"/>
    <w:qFormat/>
    <w:rsid w:val="001F3EFE"/>
    <w:pPr>
      <w:keepNext/>
      <w:numPr>
        <w:ilvl w:val="6"/>
        <w:numId w:val="12"/>
      </w:numPr>
      <w:outlineLvl w:val="6"/>
    </w:pPr>
    <w:rPr>
      <w:u w:val="single"/>
    </w:rPr>
  </w:style>
  <w:style w:type="paragraph" w:styleId="Heading8">
    <w:name w:val="heading 8"/>
    <w:basedOn w:val="Normal"/>
    <w:next w:val="Normal"/>
    <w:uiPriority w:val="99"/>
    <w:qFormat/>
    <w:rsid w:val="001F3EFE"/>
    <w:pPr>
      <w:keepNext/>
      <w:numPr>
        <w:ilvl w:val="7"/>
        <w:numId w:val="12"/>
      </w:numPr>
      <w:outlineLvl w:val="7"/>
    </w:pPr>
    <w:rPr>
      <w:i/>
    </w:rPr>
  </w:style>
  <w:style w:type="paragraph" w:styleId="Heading9">
    <w:name w:val="heading 9"/>
    <w:basedOn w:val="Normal"/>
    <w:next w:val="Normal"/>
    <w:uiPriority w:val="99"/>
    <w:qFormat/>
    <w:rsid w:val="001F3EFE"/>
    <w:pPr>
      <w:keepNext/>
      <w:numPr>
        <w:ilvl w:val="8"/>
        <w:numId w:val="12"/>
      </w:numPr>
      <w:ind w:righ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able Heading"/>
    <w:basedOn w:val="Normal"/>
    <w:link w:val="HeaderChar"/>
    <w:uiPriority w:val="99"/>
    <w:rsid w:val="001F3EFE"/>
    <w:pPr>
      <w:tabs>
        <w:tab w:val="center" w:pos="4320"/>
        <w:tab w:val="right" w:pos="8640"/>
      </w:tabs>
    </w:pPr>
  </w:style>
  <w:style w:type="paragraph" w:styleId="Footer">
    <w:name w:val="footer"/>
    <w:basedOn w:val="Normal"/>
    <w:rsid w:val="001F3EFE"/>
    <w:pPr>
      <w:tabs>
        <w:tab w:val="center" w:pos="4320"/>
        <w:tab w:val="right" w:pos="8640"/>
      </w:tabs>
    </w:pPr>
  </w:style>
  <w:style w:type="character" w:styleId="PageNumber">
    <w:name w:val="page number"/>
    <w:basedOn w:val="DefaultParagraphFont"/>
    <w:rsid w:val="001F3EFE"/>
  </w:style>
  <w:style w:type="paragraph" w:styleId="FootnoteText">
    <w:name w:val="footnote text"/>
    <w:basedOn w:val="Normal"/>
    <w:semiHidden/>
    <w:rsid w:val="001F3EFE"/>
    <w:rPr>
      <w:sz w:val="20"/>
    </w:rPr>
  </w:style>
  <w:style w:type="character" w:styleId="FootnoteReference">
    <w:name w:val="footnote reference"/>
    <w:semiHidden/>
    <w:rsid w:val="001F3EFE"/>
    <w:rPr>
      <w:vertAlign w:val="superscript"/>
    </w:rPr>
  </w:style>
  <w:style w:type="paragraph" w:styleId="BlockText">
    <w:name w:val="Block Text"/>
    <w:basedOn w:val="Normal"/>
    <w:rsid w:val="001F3EFE"/>
    <w:pPr>
      <w:ind w:left="1440" w:right="720" w:hanging="720"/>
      <w:jc w:val="both"/>
    </w:pPr>
  </w:style>
  <w:style w:type="paragraph" w:styleId="BodyText">
    <w:name w:val="Body Text"/>
    <w:basedOn w:val="Normal"/>
    <w:rsid w:val="001F3EFE"/>
    <w:pPr>
      <w:jc w:val="both"/>
    </w:pPr>
  </w:style>
  <w:style w:type="paragraph" w:styleId="BodyText2">
    <w:name w:val="Body Text 2"/>
    <w:basedOn w:val="Normal"/>
    <w:link w:val="BodyText2Char"/>
    <w:rsid w:val="001F3EFE"/>
    <w:pPr>
      <w:ind w:left="720"/>
    </w:pPr>
    <w:rPr>
      <w:rFonts w:ascii="Times New Roman" w:hAnsi="Times New Roman"/>
      <w:sz w:val="28"/>
    </w:rPr>
  </w:style>
  <w:style w:type="paragraph" w:styleId="Title">
    <w:name w:val="Title"/>
    <w:basedOn w:val="Normal"/>
    <w:qFormat/>
    <w:rsid w:val="001F3EFE"/>
    <w:pPr>
      <w:jc w:val="center"/>
    </w:pPr>
    <w:rPr>
      <w:b/>
      <w:sz w:val="20"/>
    </w:rPr>
  </w:style>
  <w:style w:type="paragraph" w:styleId="BodyTextIndent">
    <w:name w:val="Body Text Indent"/>
    <w:basedOn w:val="Normal"/>
    <w:rsid w:val="001F3EFE"/>
    <w:pPr>
      <w:ind w:left="1440" w:hanging="720"/>
      <w:jc w:val="both"/>
    </w:pPr>
  </w:style>
  <w:style w:type="paragraph" w:styleId="PlainText">
    <w:name w:val="Plain Text"/>
    <w:basedOn w:val="Normal"/>
    <w:rsid w:val="001F3EFE"/>
    <w:rPr>
      <w:rFonts w:ascii="Courier New" w:hAnsi="Courier New"/>
      <w:sz w:val="20"/>
    </w:rPr>
  </w:style>
  <w:style w:type="paragraph" w:styleId="BodyText3">
    <w:name w:val="Body Text 3"/>
    <w:basedOn w:val="Normal"/>
    <w:rsid w:val="001F3EFE"/>
    <w:pPr>
      <w:jc w:val="both"/>
    </w:pPr>
    <w:rPr>
      <w:i/>
    </w:rPr>
  </w:style>
  <w:style w:type="paragraph" w:styleId="TOC1">
    <w:name w:val="toc 1"/>
    <w:basedOn w:val="Normal"/>
    <w:next w:val="Normal"/>
    <w:autoRedefine/>
    <w:uiPriority w:val="39"/>
    <w:rsid w:val="00A652A9"/>
    <w:pPr>
      <w:tabs>
        <w:tab w:val="left" w:pos="540"/>
        <w:tab w:val="left" w:pos="720"/>
        <w:tab w:val="right" w:leader="dot" w:pos="8990"/>
      </w:tabs>
      <w:spacing w:before="120"/>
      <w:ind w:left="540" w:hanging="540"/>
    </w:pPr>
    <w:rPr>
      <w:rFonts w:cs="Arial"/>
      <w:b/>
      <w:noProof/>
      <w:sz w:val="26"/>
      <w:szCs w:val="28"/>
    </w:rPr>
  </w:style>
  <w:style w:type="paragraph" w:styleId="TOC2">
    <w:name w:val="toc 2"/>
    <w:basedOn w:val="Normal"/>
    <w:next w:val="Normal"/>
    <w:autoRedefine/>
    <w:uiPriority w:val="39"/>
    <w:rsid w:val="00B06AEA"/>
    <w:pPr>
      <w:tabs>
        <w:tab w:val="left" w:pos="1210"/>
        <w:tab w:val="right" w:leader="dot" w:pos="8990"/>
      </w:tabs>
      <w:spacing w:before="60"/>
      <w:ind w:left="1037" w:hanging="490"/>
    </w:pPr>
  </w:style>
  <w:style w:type="paragraph" w:styleId="TOC3">
    <w:name w:val="toc 3"/>
    <w:basedOn w:val="Normal"/>
    <w:next w:val="Normal"/>
    <w:autoRedefine/>
    <w:uiPriority w:val="39"/>
    <w:rsid w:val="002217EC"/>
    <w:pPr>
      <w:tabs>
        <w:tab w:val="left" w:pos="2090"/>
        <w:tab w:val="right" w:leader="dot" w:pos="8990"/>
      </w:tabs>
      <w:ind w:left="1210"/>
    </w:pPr>
    <w:rPr>
      <w:noProof/>
    </w:rPr>
  </w:style>
  <w:style w:type="paragraph" w:styleId="TOC4">
    <w:name w:val="toc 4"/>
    <w:basedOn w:val="Normal"/>
    <w:next w:val="Normal"/>
    <w:autoRedefine/>
    <w:uiPriority w:val="39"/>
    <w:rsid w:val="001F3EFE"/>
    <w:pPr>
      <w:ind w:left="720"/>
    </w:pPr>
    <w:rPr>
      <w:rFonts w:cs="Arial"/>
      <w:b/>
      <w:bCs/>
      <w:u w:val="single"/>
    </w:rPr>
  </w:style>
  <w:style w:type="paragraph" w:styleId="TOC5">
    <w:name w:val="toc 5"/>
    <w:basedOn w:val="Normal"/>
    <w:next w:val="Normal"/>
    <w:autoRedefine/>
    <w:uiPriority w:val="39"/>
    <w:rsid w:val="001F3EFE"/>
    <w:pPr>
      <w:ind w:left="960"/>
    </w:pPr>
  </w:style>
  <w:style w:type="paragraph" w:styleId="TOC6">
    <w:name w:val="toc 6"/>
    <w:basedOn w:val="Normal"/>
    <w:next w:val="Normal"/>
    <w:autoRedefine/>
    <w:uiPriority w:val="39"/>
    <w:rsid w:val="001F3EFE"/>
    <w:pPr>
      <w:ind w:left="1200"/>
    </w:pPr>
  </w:style>
  <w:style w:type="paragraph" w:styleId="TOC7">
    <w:name w:val="toc 7"/>
    <w:basedOn w:val="Normal"/>
    <w:next w:val="Normal"/>
    <w:autoRedefine/>
    <w:uiPriority w:val="39"/>
    <w:rsid w:val="001F3EFE"/>
    <w:pPr>
      <w:ind w:left="1440"/>
    </w:pPr>
  </w:style>
  <w:style w:type="paragraph" w:styleId="TOC8">
    <w:name w:val="toc 8"/>
    <w:basedOn w:val="Normal"/>
    <w:next w:val="Normal"/>
    <w:autoRedefine/>
    <w:uiPriority w:val="39"/>
    <w:rsid w:val="001F3EFE"/>
    <w:pPr>
      <w:ind w:left="1680"/>
    </w:pPr>
  </w:style>
  <w:style w:type="paragraph" w:styleId="TOC9">
    <w:name w:val="toc 9"/>
    <w:basedOn w:val="Normal"/>
    <w:next w:val="Normal"/>
    <w:autoRedefine/>
    <w:uiPriority w:val="39"/>
    <w:rsid w:val="001F3EFE"/>
    <w:pPr>
      <w:ind w:left="1920"/>
    </w:pPr>
  </w:style>
  <w:style w:type="character" w:styleId="Hyperlink">
    <w:name w:val="Hyperlink"/>
    <w:uiPriority w:val="99"/>
    <w:rsid w:val="001F3EFE"/>
    <w:rPr>
      <w:b/>
      <w:color w:val="0000FF"/>
      <w:u w:val="single"/>
    </w:rPr>
  </w:style>
  <w:style w:type="paragraph" w:styleId="Subtitle">
    <w:name w:val="Subtitle"/>
    <w:basedOn w:val="Normal"/>
    <w:link w:val="SubtitleChar"/>
    <w:qFormat/>
    <w:rsid w:val="001F3EFE"/>
    <w:pPr>
      <w:jc w:val="both"/>
    </w:pPr>
    <w:rPr>
      <w:u w:val="single"/>
    </w:rPr>
  </w:style>
  <w:style w:type="paragraph" w:styleId="DocumentMap">
    <w:name w:val="Document Map"/>
    <w:basedOn w:val="Normal"/>
    <w:semiHidden/>
    <w:rsid w:val="001F3EFE"/>
    <w:pPr>
      <w:shd w:val="clear" w:color="auto" w:fill="000080"/>
    </w:pPr>
    <w:rPr>
      <w:rFonts w:ascii="Tahoma" w:hAnsi="Tahoma" w:cs="Tahoma"/>
    </w:rPr>
  </w:style>
  <w:style w:type="paragraph" w:styleId="TableofFigures">
    <w:name w:val="table of figures"/>
    <w:basedOn w:val="Normal"/>
    <w:next w:val="Normal"/>
    <w:semiHidden/>
    <w:rsid w:val="001F3EFE"/>
    <w:pPr>
      <w:ind w:left="480" w:hanging="480"/>
    </w:pPr>
  </w:style>
  <w:style w:type="character" w:styleId="FollowedHyperlink">
    <w:name w:val="FollowedHyperlink"/>
    <w:rsid w:val="001F3EFE"/>
    <w:rPr>
      <w:color w:val="800080"/>
      <w:u w:val="single"/>
    </w:rPr>
  </w:style>
  <w:style w:type="paragraph" w:styleId="Caption">
    <w:name w:val="caption"/>
    <w:basedOn w:val="Normal"/>
    <w:next w:val="Normal"/>
    <w:qFormat/>
    <w:rsid w:val="001F3EFE"/>
    <w:rPr>
      <w:rFonts w:ascii="Times New Roman" w:hAnsi="Times New Roman"/>
      <w:b/>
      <w:bCs/>
      <w:i/>
      <w:iCs/>
      <w:sz w:val="20"/>
    </w:rPr>
  </w:style>
  <w:style w:type="paragraph" w:styleId="BodyTextIndent2">
    <w:name w:val="Body Text Indent 2"/>
    <w:basedOn w:val="Normal"/>
    <w:rsid w:val="001F3EFE"/>
    <w:pPr>
      <w:numPr>
        <w:ilvl w:val="12"/>
      </w:numPr>
      <w:ind w:left="1080"/>
      <w:jc w:val="both"/>
    </w:pPr>
    <w:rPr>
      <w:rFonts w:cs="Arial"/>
    </w:rPr>
  </w:style>
  <w:style w:type="paragraph" w:customStyle="1" w:styleId="BULLET0">
    <w:name w:val="BULLET 0"/>
    <w:rsid w:val="001F3EFE"/>
    <w:pPr>
      <w:numPr>
        <w:numId w:val="1"/>
      </w:numPr>
      <w:overflowPunct w:val="0"/>
      <w:autoSpaceDE w:val="0"/>
      <w:autoSpaceDN w:val="0"/>
      <w:adjustRightInd w:val="0"/>
      <w:spacing w:after="120"/>
      <w:textAlignment w:val="baseline"/>
    </w:pPr>
    <w:rPr>
      <w:rFonts w:ascii="Arial" w:hAnsi="Arial"/>
      <w:sz w:val="22"/>
    </w:rPr>
  </w:style>
  <w:style w:type="paragraph" w:customStyle="1" w:styleId="Table">
    <w:name w:val="Table"/>
    <w:basedOn w:val="Normal"/>
    <w:rsid w:val="001F3EFE"/>
    <w:pPr>
      <w:jc w:val="center"/>
    </w:pPr>
    <w:rPr>
      <w:rFonts w:cs="Arial"/>
      <w:b/>
      <w:bCs/>
      <w:sz w:val="20"/>
    </w:rPr>
  </w:style>
  <w:style w:type="paragraph" w:customStyle="1" w:styleId="DefaultText">
    <w:name w:val="Default Text"/>
    <w:basedOn w:val="Normal"/>
    <w:rsid w:val="001F3EFE"/>
    <w:pPr>
      <w:autoSpaceDE w:val="0"/>
      <w:autoSpaceDN w:val="0"/>
      <w:adjustRightInd w:val="0"/>
    </w:pPr>
    <w:rPr>
      <w:rFonts w:ascii="Times New Roman" w:hAnsi="Times New Roman"/>
      <w:szCs w:val="24"/>
    </w:rPr>
  </w:style>
  <w:style w:type="paragraph" w:customStyle="1" w:styleId="Style16">
    <w:name w:val="Style 16"/>
    <w:basedOn w:val="Normal"/>
    <w:rsid w:val="001F3EFE"/>
    <w:pPr>
      <w:autoSpaceDE w:val="0"/>
      <w:autoSpaceDN w:val="0"/>
      <w:adjustRightInd w:val="0"/>
      <w:ind w:left="360" w:hanging="360"/>
    </w:pPr>
    <w:rPr>
      <w:rFonts w:ascii="Tahoma" w:hAnsi="Tahoma"/>
      <w:szCs w:val="24"/>
    </w:rPr>
  </w:style>
  <w:style w:type="paragraph" w:customStyle="1" w:styleId="Style8">
    <w:name w:val="Style 8"/>
    <w:basedOn w:val="Normal"/>
    <w:rsid w:val="001F3EFE"/>
    <w:pPr>
      <w:autoSpaceDE w:val="0"/>
      <w:autoSpaceDN w:val="0"/>
      <w:adjustRightInd w:val="0"/>
      <w:ind w:left="720" w:firstLine="360"/>
    </w:pPr>
    <w:rPr>
      <w:rFonts w:ascii="Tahoma" w:hAnsi="Tahoma"/>
      <w:szCs w:val="24"/>
    </w:rPr>
  </w:style>
  <w:style w:type="paragraph" w:customStyle="1" w:styleId="Style15">
    <w:name w:val="Style 15"/>
    <w:basedOn w:val="Normal"/>
    <w:rsid w:val="001F3EFE"/>
    <w:pPr>
      <w:autoSpaceDE w:val="0"/>
      <w:autoSpaceDN w:val="0"/>
      <w:adjustRightInd w:val="0"/>
      <w:ind w:left="1080"/>
    </w:pPr>
    <w:rPr>
      <w:rFonts w:ascii="Tahoma" w:hAnsi="Tahoma"/>
      <w:szCs w:val="24"/>
    </w:rPr>
  </w:style>
  <w:style w:type="paragraph" w:customStyle="1" w:styleId="Style31">
    <w:name w:val="Style 31"/>
    <w:basedOn w:val="Normal"/>
    <w:rsid w:val="001F3EFE"/>
    <w:pPr>
      <w:autoSpaceDE w:val="0"/>
      <w:autoSpaceDN w:val="0"/>
      <w:adjustRightInd w:val="0"/>
      <w:ind w:left="1440" w:firstLine="360"/>
    </w:pPr>
    <w:rPr>
      <w:rFonts w:ascii="Tahoma" w:hAnsi="Tahoma"/>
      <w:szCs w:val="24"/>
    </w:rPr>
  </w:style>
  <w:style w:type="paragraph" w:customStyle="1" w:styleId="Style32">
    <w:name w:val="Style 32"/>
    <w:basedOn w:val="Normal"/>
    <w:rsid w:val="001F3EFE"/>
    <w:pPr>
      <w:autoSpaceDE w:val="0"/>
      <w:autoSpaceDN w:val="0"/>
      <w:adjustRightInd w:val="0"/>
      <w:ind w:left="1800" w:hanging="360"/>
    </w:pPr>
    <w:rPr>
      <w:rFonts w:ascii="Tahoma" w:hAnsi="Tahoma"/>
      <w:szCs w:val="24"/>
    </w:rPr>
  </w:style>
  <w:style w:type="paragraph" w:customStyle="1" w:styleId="Style33">
    <w:name w:val="Style 33"/>
    <w:basedOn w:val="Normal"/>
    <w:rsid w:val="001F3EFE"/>
    <w:pPr>
      <w:autoSpaceDE w:val="0"/>
      <w:autoSpaceDN w:val="0"/>
      <w:adjustRightInd w:val="0"/>
      <w:ind w:left="2160" w:hanging="720"/>
    </w:pPr>
    <w:rPr>
      <w:rFonts w:ascii="Tahoma" w:hAnsi="Tahoma"/>
      <w:szCs w:val="24"/>
    </w:rPr>
  </w:style>
  <w:style w:type="paragraph" w:customStyle="1" w:styleId="Style11">
    <w:name w:val="Style 11"/>
    <w:basedOn w:val="Normal"/>
    <w:rsid w:val="001F3EFE"/>
    <w:pPr>
      <w:autoSpaceDE w:val="0"/>
      <w:autoSpaceDN w:val="0"/>
      <w:adjustRightInd w:val="0"/>
      <w:ind w:left="1800"/>
    </w:pPr>
    <w:rPr>
      <w:rFonts w:ascii="Tahoma" w:hAnsi="Tahoma"/>
      <w:szCs w:val="24"/>
    </w:rPr>
  </w:style>
  <w:style w:type="paragraph" w:customStyle="1" w:styleId="Style34">
    <w:name w:val="Style 34"/>
    <w:basedOn w:val="Normal"/>
    <w:rsid w:val="001F3EFE"/>
    <w:pPr>
      <w:autoSpaceDE w:val="0"/>
      <w:autoSpaceDN w:val="0"/>
      <w:adjustRightInd w:val="0"/>
      <w:ind w:left="1440" w:hanging="360"/>
    </w:pPr>
    <w:rPr>
      <w:rFonts w:ascii="Tahoma" w:hAnsi="Tahoma"/>
      <w:szCs w:val="24"/>
    </w:rPr>
  </w:style>
  <w:style w:type="paragraph" w:customStyle="1" w:styleId="ListofFigures">
    <w:name w:val="List of Figures"/>
    <w:basedOn w:val="Normal"/>
    <w:rsid w:val="001F3EFE"/>
    <w:pPr>
      <w:jc w:val="center"/>
    </w:pPr>
    <w:rPr>
      <w:b/>
      <w:spacing w:val="-2"/>
    </w:rPr>
  </w:style>
  <w:style w:type="paragraph" w:customStyle="1" w:styleId="Figure">
    <w:name w:val="Figure"/>
    <w:basedOn w:val="Title"/>
    <w:rsid w:val="001F3EFE"/>
    <w:rPr>
      <w:szCs w:val="18"/>
    </w:rPr>
  </w:style>
  <w:style w:type="paragraph" w:customStyle="1" w:styleId="xl24">
    <w:name w:val="xl24"/>
    <w:basedOn w:val="Normal"/>
    <w:rsid w:val="001F3EFE"/>
    <w:pPr>
      <w:pBdr>
        <w:top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5">
    <w:name w:val="xl25"/>
    <w:basedOn w:val="Normal"/>
    <w:rsid w:val="001F3EFE"/>
    <w:pPr>
      <w:pBdr>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6">
    <w:name w:val="xl26"/>
    <w:basedOn w:val="Normal"/>
    <w:rsid w:val="001F3EFE"/>
    <w:pPr>
      <w:pBdr>
        <w:left w:val="single" w:sz="12" w:space="0" w:color="000000"/>
        <w:right w:val="single" w:sz="4" w:space="0" w:color="000000"/>
      </w:pBdr>
      <w:spacing w:before="100" w:beforeAutospacing="1" w:after="100" w:afterAutospacing="1"/>
    </w:pPr>
    <w:rPr>
      <w:rFonts w:cs="Arial"/>
      <w:sz w:val="18"/>
      <w:szCs w:val="18"/>
    </w:rPr>
  </w:style>
  <w:style w:type="paragraph" w:customStyle="1" w:styleId="xl27">
    <w:name w:val="xl27"/>
    <w:basedOn w:val="Normal"/>
    <w:rsid w:val="001F3EFE"/>
    <w:pPr>
      <w:pBdr>
        <w:left w:val="single" w:sz="12" w:space="0" w:color="000000"/>
        <w:right w:val="single" w:sz="4" w:space="0" w:color="000000"/>
      </w:pBdr>
      <w:spacing w:before="100" w:beforeAutospacing="1" w:after="100" w:afterAutospacing="1"/>
    </w:pPr>
    <w:rPr>
      <w:rFonts w:cs="Arial"/>
      <w:szCs w:val="22"/>
    </w:rPr>
  </w:style>
  <w:style w:type="paragraph" w:customStyle="1" w:styleId="xl28">
    <w:name w:val="xl28"/>
    <w:basedOn w:val="Normal"/>
    <w:rsid w:val="001F3EFE"/>
    <w:pPr>
      <w:pBdr>
        <w:right w:val="single" w:sz="4" w:space="0" w:color="000000"/>
      </w:pBdr>
      <w:spacing w:before="100" w:beforeAutospacing="1" w:after="100" w:afterAutospacing="1"/>
    </w:pPr>
    <w:rPr>
      <w:rFonts w:cs="Arial"/>
      <w:szCs w:val="22"/>
    </w:rPr>
  </w:style>
  <w:style w:type="paragraph" w:customStyle="1" w:styleId="xl29">
    <w:name w:val="xl29"/>
    <w:basedOn w:val="Normal"/>
    <w:rsid w:val="001F3EFE"/>
    <w:pPr>
      <w:pBdr>
        <w:right w:val="single" w:sz="4" w:space="0" w:color="000000"/>
      </w:pBdr>
      <w:spacing w:before="100" w:beforeAutospacing="1" w:after="100" w:afterAutospacing="1"/>
    </w:pPr>
    <w:rPr>
      <w:rFonts w:cs="Arial"/>
      <w:szCs w:val="22"/>
    </w:rPr>
  </w:style>
  <w:style w:type="paragraph" w:customStyle="1" w:styleId="xl30">
    <w:name w:val="xl30"/>
    <w:basedOn w:val="Normal"/>
    <w:rsid w:val="001F3EFE"/>
    <w:pPr>
      <w:pBdr>
        <w:top w:val="single" w:sz="4" w:space="0" w:color="000000"/>
        <w:left w:val="single" w:sz="12"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1">
    <w:name w:val="xl31"/>
    <w:basedOn w:val="Normal"/>
    <w:rsid w:val="001F3EFE"/>
    <w:pPr>
      <w:pBdr>
        <w:left w:val="single" w:sz="12" w:space="0" w:color="000000"/>
        <w:bottom w:val="single" w:sz="4"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2">
    <w:name w:val="xl32"/>
    <w:basedOn w:val="Normal"/>
    <w:rsid w:val="001F3EFE"/>
    <w:pPr>
      <w:pBdr>
        <w:top w:val="single" w:sz="4" w:space="0" w:color="000000"/>
        <w:left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3">
    <w:name w:val="xl33"/>
    <w:basedOn w:val="Normal"/>
    <w:rsid w:val="001F3EFE"/>
    <w:pPr>
      <w:pBdr>
        <w:left w:val="single" w:sz="4" w:space="0" w:color="000000"/>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4">
    <w:name w:val="xl34"/>
    <w:basedOn w:val="Normal"/>
    <w:rsid w:val="001F3EFE"/>
    <w:pPr>
      <w:pBdr>
        <w:right w:val="single" w:sz="4" w:space="0" w:color="000000"/>
      </w:pBdr>
      <w:spacing w:before="100" w:beforeAutospacing="1" w:after="100" w:afterAutospacing="1"/>
      <w:jc w:val="right"/>
    </w:pPr>
    <w:rPr>
      <w:rFonts w:cs="Arial"/>
      <w:sz w:val="18"/>
      <w:szCs w:val="18"/>
    </w:rPr>
  </w:style>
  <w:style w:type="paragraph" w:customStyle="1" w:styleId="xl35">
    <w:name w:val="xl35"/>
    <w:basedOn w:val="Normal"/>
    <w:rsid w:val="001F3EFE"/>
    <w:pPr>
      <w:pBdr>
        <w:left w:val="single" w:sz="12" w:space="0" w:color="000000"/>
        <w:bottom w:val="double" w:sz="6" w:space="0" w:color="auto"/>
        <w:right w:val="single" w:sz="4" w:space="0" w:color="000000"/>
      </w:pBdr>
      <w:spacing w:before="100" w:beforeAutospacing="1" w:after="100" w:afterAutospacing="1"/>
    </w:pPr>
    <w:rPr>
      <w:rFonts w:cs="Arial"/>
      <w:sz w:val="18"/>
      <w:szCs w:val="18"/>
    </w:rPr>
  </w:style>
  <w:style w:type="paragraph" w:customStyle="1" w:styleId="xl36">
    <w:name w:val="xl36"/>
    <w:basedOn w:val="Normal"/>
    <w:rsid w:val="001F3EFE"/>
    <w:pPr>
      <w:pBdr>
        <w:bottom w:val="double" w:sz="6" w:space="0" w:color="auto"/>
        <w:right w:val="single" w:sz="4" w:space="0" w:color="000000"/>
      </w:pBdr>
      <w:spacing w:before="100" w:beforeAutospacing="1" w:after="100" w:afterAutospacing="1"/>
      <w:jc w:val="right"/>
    </w:pPr>
    <w:rPr>
      <w:rFonts w:cs="Arial"/>
      <w:sz w:val="18"/>
      <w:szCs w:val="18"/>
    </w:rPr>
  </w:style>
  <w:style w:type="character" w:customStyle="1" w:styleId="Heading3Char">
    <w:name w:val="Heading 3 Char"/>
    <w:link w:val="Heading3"/>
    <w:rsid w:val="00117DB2"/>
    <w:rPr>
      <w:rFonts w:ascii="Arial" w:hAnsi="Arial"/>
      <w:b/>
      <w:iCs/>
      <w:noProof/>
    </w:rPr>
  </w:style>
  <w:style w:type="character" w:styleId="CommentReference">
    <w:name w:val="annotation reference"/>
    <w:semiHidden/>
    <w:rsid w:val="001B06F6"/>
    <w:rPr>
      <w:sz w:val="16"/>
      <w:szCs w:val="16"/>
    </w:rPr>
  </w:style>
  <w:style w:type="paragraph" w:styleId="CommentText">
    <w:name w:val="annotation text"/>
    <w:basedOn w:val="Normal"/>
    <w:semiHidden/>
    <w:rsid w:val="001B06F6"/>
    <w:rPr>
      <w:sz w:val="20"/>
    </w:rPr>
  </w:style>
  <w:style w:type="paragraph" w:styleId="CommentSubject">
    <w:name w:val="annotation subject"/>
    <w:basedOn w:val="CommentText"/>
    <w:next w:val="CommentText"/>
    <w:semiHidden/>
    <w:rsid w:val="001B06F6"/>
    <w:rPr>
      <w:b/>
      <w:bCs/>
    </w:rPr>
  </w:style>
  <w:style w:type="paragraph" w:styleId="BalloonText">
    <w:name w:val="Balloon Text"/>
    <w:basedOn w:val="Normal"/>
    <w:semiHidden/>
    <w:rsid w:val="001B06F6"/>
    <w:rPr>
      <w:rFonts w:ascii="Tahoma" w:hAnsi="Tahoma" w:cs="Tahoma"/>
      <w:sz w:val="16"/>
      <w:szCs w:val="16"/>
    </w:rPr>
  </w:style>
  <w:style w:type="paragraph" w:styleId="BodyTextIndent3">
    <w:name w:val="Body Text Indent 3"/>
    <w:basedOn w:val="Normal"/>
    <w:rsid w:val="00363470"/>
    <w:pPr>
      <w:spacing w:after="120"/>
      <w:ind w:left="360"/>
    </w:pPr>
    <w:rPr>
      <w:sz w:val="16"/>
      <w:szCs w:val="16"/>
    </w:rPr>
  </w:style>
  <w:style w:type="paragraph" w:customStyle="1" w:styleId="Default">
    <w:name w:val="Default"/>
    <w:rsid w:val="001B08F3"/>
    <w:pPr>
      <w:autoSpaceDE w:val="0"/>
      <w:autoSpaceDN w:val="0"/>
      <w:adjustRightInd w:val="0"/>
    </w:pPr>
    <w:rPr>
      <w:rFonts w:ascii="Arial" w:hAnsi="Arial" w:cs="Arial"/>
      <w:color w:val="000000"/>
      <w:sz w:val="24"/>
      <w:szCs w:val="24"/>
    </w:rPr>
  </w:style>
  <w:style w:type="paragraph" w:styleId="NormalWeb">
    <w:name w:val="Normal (Web)"/>
    <w:basedOn w:val="Normal"/>
    <w:rsid w:val="000B1CA2"/>
    <w:pPr>
      <w:spacing w:before="100" w:beforeAutospacing="1" w:after="100" w:afterAutospacing="1"/>
      <w:ind w:left="48"/>
    </w:pPr>
    <w:rPr>
      <w:rFonts w:cs="Arial"/>
      <w:color w:val="000000"/>
      <w:sz w:val="23"/>
      <w:szCs w:val="23"/>
    </w:rPr>
  </w:style>
  <w:style w:type="table" w:styleId="TableGrid">
    <w:name w:val="Table Grid"/>
    <w:basedOn w:val="TableNormal"/>
    <w:uiPriority w:val="59"/>
    <w:rsid w:val="00B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7159B"/>
    <w:rPr>
      <w:b/>
      <w:bCs/>
    </w:rPr>
  </w:style>
  <w:style w:type="paragraph" w:customStyle="1" w:styleId="NormalJustified">
    <w:name w:val="Normal + Justified"/>
    <w:basedOn w:val="BodyText"/>
    <w:rsid w:val="00356C56"/>
  </w:style>
  <w:style w:type="paragraph" w:styleId="ListParagraph">
    <w:name w:val="List Paragraph"/>
    <w:basedOn w:val="Normal"/>
    <w:uiPriority w:val="34"/>
    <w:qFormat/>
    <w:rsid w:val="00CF0F43"/>
    <w:pPr>
      <w:ind w:left="720"/>
    </w:pPr>
  </w:style>
  <w:style w:type="paragraph" w:customStyle="1" w:styleId="MethBodyText11">
    <w:name w:val="Meth Body Text 1.1"/>
    <w:basedOn w:val="Normal"/>
    <w:link w:val="MethBodyText11Char"/>
    <w:uiPriority w:val="99"/>
    <w:rsid w:val="002A46E3"/>
    <w:pPr>
      <w:widowControl w:val="0"/>
      <w:autoSpaceDE w:val="0"/>
      <w:autoSpaceDN w:val="0"/>
      <w:adjustRightInd w:val="0"/>
      <w:spacing w:after="240"/>
      <w:jc w:val="both"/>
    </w:pPr>
    <w:rPr>
      <w:szCs w:val="22"/>
    </w:rPr>
  </w:style>
  <w:style w:type="character" w:customStyle="1" w:styleId="MethBodyText11Char">
    <w:name w:val="Meth Body Text 1.1 Char"/>
    <w:link w:val="MethBodyText11"/>
    <w:uiPriority w:val="99"/>
    <w:locked/>
    <w:rsid w:val="002A46E3"/>
    <w:rPr>
      <w:rFonts w:ascii="Arial" w:hAnsi="Arial" w:cs="Arial"/>
      <w:sz w:val="22"/>
      <w:szCs w:val="22"/>
    </w:rPr>
  </w:style>
  <w:style w:type="character" w:customStyle="1" w:styleId="SubtitleChar">
    <w:name w:val="Subtitle Char"/>
    <w:link w:val="Subtitle"/>
    <w:rsid w:val="00421C07"/>
    <w:rPr>
      <w:rFonts w:ascii="Arial" w:hAnsi="Arial"/>
      <w:sz w:val="22"/>
      <w:u w:val="single"/>
    </w:rPr>
  </w:style>
  <w:style w:type="paragraph" w:styleId="Revision">
    <w:name w:val="Revision"/>
    <w:hidden/>
    <w:uiPriority w:val="99"/>
    <w:semiHidden/>
    <w:rsid w:val="00483276"/>
    <w:rPr>
      <w:rFonts w:ascii="Arial" w:hAnsi="Arial"/>
      <w:sz w:val="22"/>
    </w:rPr>
  </w:style>
  <w:style w:type="character" w:customStyle="1" w:styleId="BodyText2Char">
    <w:name w:val="Body Text 2 Char"/>
    <w:link w:val="BodyText2"/>
    <w:rsid w:val="003C114C"/>
    <w:rPr>
      <w:sz w:val="28"/>
    </w:rPr>
  </w:style>
  <w:style w:type="paragraph" w:customStyle="1" w:styleId="TableText">
    <w:name w:val="Table Text"/>
    <w:basedOn w:val="Normal"/>
    <w:uiPriority w:val="99"/>
    <w:rsid w:val="00CF28FE"/>
    <w:pPr>
      <w:spacing w:before="40" w:after="80"/>
    </w:pPr>
    <w:rPr>
      <w:sz w:val="18"/>
      <w:szCs w:val="24"/>
    </w:rPr>
  </w:style>
  <w:style w:type="paragraph" w:customStyle="1" w:styleId="MethHeading2">
    <w:name w:val="Meth Heading 2"/>
    <w:basedOn w:val="Normal"/>
    <w:link w:val="MethHeading2Char"/>
    <w:uiPriority w:val="99"/>
    <w:qFormat/>
    <w:rsid w:val="00937AC7"/>
    <w:pPr>
      <w:overflowPunct w:val="0"/>
      <w:autoSpaceDE w:val="0"/>
      <w:autoSpaceDN w:val="0"/>
      <w:adjustRightInd w:val="0"/>
      <w:spacing w:after="120"/>
      <w:jc w:val="both"/>
      <w:textAlignment w:val="baseline"/>
    </w:pPr>
    <w:rPr>
      <w:rFonts w:cs="Arial"/>
      <w:b/>
      <w:szCs w:val="22"/>
    </w:rPr>
  </w:style>
  <w:style w:type="character" w:customStyle="1" w:styleId="MethHeading2Char">
    <w:name w:val="Meth Heading 2 Char"/>
    <w:basedOn w:val="DefaultParagraphFont"/>
    <w:link w:val="MethHeading2"/>
    <w:locked/>
    <w:rsid w:val="00937AC7"/>
    <w:rPr>
      <w:rFonts w:ascii="Arial" w:hAnsi="Arial" w:cs="Arial"/>
      <w:b/>
      <w:sz w:val="22"/>
      <w:szCs w:val="22"/>
    </w:rPr>
  </w:style>
  <w:style w:type="character" w:customStyle="1" w:styleId="HeaderChar">
    <w:name w:val="Header Char"/>
    <w:aliases w:val="Table Heading Char"/>
    <w:basedOn w:val="DefaultParagraphFont"/>
    <w:link w:val="Header"/>
    <w:uiPriority w:val="99"/>
    <w:locked/>
    <w:rsid w:val="002A6035"/>
    <w:rPr>
      <w:rFonts w:ascii="Arial" w:hAnsi="Arial"/>
      <w:sz w:val="22"/>
    </w:rPr>
  </w:style>
  <w:style w:type="paragraph" w:customStyle="1" w:styleId="MethHeading1">
    <w:name w:val="Meth Heading 1"/>
    <w:basedOn w:val="Normal"/>
    <w:link w:val="MethHeading1Char"/>
    <w:uiPriority w:val="99"/>
    <w:rsid w:val="002A6035"/>
    <w:pPr>
      <w:widowControl w:val="0"/>
      <w:tabs>
        <w:tab w:val="left" w:pos="0"/>
      </w:tabs>
      <w:autoSpaceDE w:val="0"/>
      <w:autoSpaceDN w:val="0"/>
      <w:adjustRightInd w:val="0"/>
      <w:spacing w:after="240"/>
      <w:jc w:val="both"/>
      <w:outlineLvl w:val="0"/>
    </w:pPr>
    <w:rPr>
      <w:rFonts w:cs="Arial"/>
      <w:b/>
      <w:bCs/>
      <w:sz w:val="28"/>
      <w:szCs w:val="22"/>
    </w:rPr>
  </w:style>
  <w:style w:type="character" w:customStyle="1" w:styleId="MethHeading1Char">
    <w:name w:val="Meth Heading 1 Char"/>
    <w:basedOn w:val="DefaultParagraphFont"/>
    <w:link w:val="MethHeading1"/>
    <w:uiPriority w:val="99"/>
    <w:locked/>
    <w:rsid w:val="002A6035"/>
    <w:rPr>
      <w:rFonts w:ascii="Arial" w:hAnsi="Arial" w:cs="Arial"/>
      <w:b/>
      <w:bCs/>
      <w:sz w:val="28"/>
      <w:szCs w:val="22"/>
    </w:rPr>
  </w:style>
  <w:style w:type="character" w:customStyle="1" w:styleId="Heading2Char">
    <w:name w:val="Heading 2 Char"/>
    <w:basedOn w:val="DefaultParagraphFont"/>
    <w:link w:val="Heading2"/>
    <w:rsid w:val="00615E60"/>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42098717">
      <w:bodyDiv w:val="1"/>
      <w:marLeft w:val="0"/>
      <w:marRight w:val="0"/>
      <w:marTop w:val="0"/>
      <w:marBottom w:val="0"/>
      <w:divBdr>
        <w:top w:val="none" w:sz="0" w:space="0" w:color="auto"/>
        <w:left w:val="none" w:sz="0" w:space="0" w:color="auto"/>
        <w:bottom w:val="none" w:sz="0" w:space="0" w:color="auto"/>
        <w:right w:val="none" w:sz="0" w:space="0" w:color="auto"/>
      </w:divBdr>
    </w:div>
    <w:div w:id="64619612">
      <w:bodyDiv w:val="1"/>
      <w:marLeft w:val="0"/>
      <w:marRight w:val="0"/>
      <w:marTop w:val="0"/>
      <w:marBottom w:val="0"/>
      <w:divBdr>
        <w:top w:val="none" w:sz="0" w:space="0" w:color="auto"/>
        <w:left w:val="none" w:sz="0" w:space="0" w:color="auto"/>
        <w:bottom w:val="none" w:sz="0" w:space="0" w:color="auto"/>
        <w:right w:val="none" w:sz="0" w:space="0" w:color="auto"/>
      </w:divBdr>
    </w:div>
    <w:div w:id="67971184">
      <w:bodyDiv w:val="1"/>
      <w:marLeft w:val="0"/>
      <w:marRight w:val="0"/>
      <w:marTop w:val="0"/>
      <w:marBottom w:val="0"/>
      <w:divBdr>
        <w:top w:val="none" w:sz="0" w:space="0" w:color="auto"/>
        <w:left w:val="none" w:sz="0" w:space="0" w:color="auto"/>
        <w:bottom w:val="none" w:sz="0" w:space="0" w:color="auto"/>
        <w:right w:val="none" w:sz="0" w:space="0" w:color="auto"/>
      </w:divBdr>
    </w:div>
    <w:div w:id="106702221">
      <w:bodyDiv w:val="1"/>
      <w:marLeft w:val="0"/>
      <w:marRight w:val="0"/>
      <w:marTop w:val="0"/>
      <w:marBottom w:val="0"/>
      <w:divBdr>
        <w:top w:val="none" w:sz="0" w:space="0" w:color="auto"/>
        <w:left w:val="none" w:sz="0" w:space="0" w:color="auto"/>
        <w:bottom w:val="none" w:sz="0" w:space="0" w:color="auto"/>
        <w:right w:val="none" w:sz="0" w:space="0" w:color="auto"/>
      </w:divBdr>
    </w:div>
    <w:div w:id="109083370">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64370683">
      <w:bodyDiv w:val="1"/>
      <w:marLeft w:val="0"/>
      <w:marRight w:val="0"/>
      <w:marTop w:val="0"/>
      <w:marBottom w:val="0"/>
      <w:divBdr>
        <w:top w:val="none" w:sz="0" w:space="0" w:color="auto"/>
        <w:left w:val="none" w:sz="0" w:space="0" w:color="auto"/>
        <w:bottom w:val="none" w:sz="0" w:space="0" w:color="auto"/>
        <w:right w:val="none" w:sz="0" w:space="0" w:color="auto"/>
      </w:divBdr>
    </w:div>
    <w:div w:id="240215828">
      <w:bodyDiv w:val="1"/>
      <w:marLeft w:val="0"/>
      <w:marRight w:val="0"/>
      <w:marTop w:val="0"/>
      <w:marBottom w:val="0"/>
      <w:divBdr>
        <w:top w:val="none" w:sz="0" w:space="0" w:color="auto"/>
        <w:left w:val="none" w:sz="0" w:space="0" w:color="auto"/>
        <w:bottom w:val="none" w:sz="0" w:space="0" w:color="auto"/>
        <w:right w:val="none" w:sz="0" w:space="0" w:color="auto"/>
      </w:divBdr>
    </w:div>
    <w:div w:id="321005687">
      <w:bodyDiv w:val="1"/>
      <w:marLeft w:val="0"/>
      <w:marRight w:val="0"/>
      <w:marTop w:val="0"/>
      <w:marBottom w:val="0"/>
      <w:divBdr>
        <w:top w:val="none" w:sz="0" w:space="0" w:color="auto"/>
        <w:left w:val="none" w:sz="0" w:space="0" w:color="auto"/>
        <w:bottom w:val="none" w:sz="0" w:space="0" w:color="auto"/>
        <w:right w:val="none" w:sz="0" w:space="0" w:color="auto"/>
      </w:divBdr>
    </w:div>
    <w:div w:id="369841734">
      <w:bodyDiv w:val="1"/>
      <w:marLeft w:val="0"/>
      <w:marRight w:val="0"/>
      <w:marTop w:val="0"/>
      <w:marBottom w:val="0"/>
      <w:divBdr>
        <w:top w:val="none" w:sz="0" w:space="0" w:color="auto"/>
        <w:left w:val="none" w:sz="0" w:space="0" w:color="auto"/>
        <w:bottom w:val="none" w:sz="0" w:space="0" w:color="auto"/>
        <w:right w:val="none" w:sz="0" w:space="0" w:color="auto"/>
      </w:divBdr>
    </w:div>
    <w:div w:id="428352407">
      <w:bodyDiv w:val="1"/>
      <w:marLeft w:val="0"/>
      <w:marRight w:val="0"/>
      <w:marTop w:val="0"/>
      <w:marBottom w:val="0"/>
      <w:divBdr>
        <w:top w:val="none" w:sz="0" w:space="0" w:color="auto"/>
        <w:left w:val="none" w:sz="0" w:space="0" w:color="auto"/>
        <w:bottom w:val="none" w:sz="0" w:space="0" w:color="auto"/>
        <w:right w:val="none" w:sz="0" w:space="0" w:color="auto"/>
      </w:divBdr>
      <w:divsChild>
        <w:div w:id="1640067684">
          <w:marLeft w:val="0"/>
          <w:marRight w:val="0"/>
          <w:marTop w:val="0"/>
          <w:marBottom w:val="0"/>
          <w:divBdr>
            <w:top w:val="none" w:sz="0" w:space="0" w:color="auto"/>
            <w:left w:val="none" w:sz="0" w:space="0" w:color="auto"/>
            <w:bottom w:val="none" w:sz="0" w:space="0" w:color="auto"/>
            <w:right w:val="none" w:sz="0" w:space="0" w:color="auto"/>
          </w:divBdr>
          <w:divsChild>
            <w:div w:id="1448503269">
              <w:marLeft w:val="0"/>
              <w:marRight w:val="0"/>
              <w:marTop w:val="0"/>
              <w:marBottom w:val="0"/>
              <w:divBdr>
                <w:top w:val="none" w:sz="0" w:space="0" w:color="auto"/>
                <w:left w:val="none" w:sz="0" w:space="0" w:color="auto"/>
                <w:bottom w:val="none" w:sz="0" w:space="0" w:color="auto"/>
                <w:right w:val="none" w:sz="0" w:space="0" w:color="auto"/>
              </w:divBdr>
              <w:divsChild>
                <w:div w:id="394741287">
                  <w:marLeft w:val="0"/>
                  <w:marRight w:val="0"/>
                  <w:marTop w:val="0"/>
                  <w:marBottom w:val="0"/>
                  <w:divBdr>
                    <w:top w:val="none" w:sz="0" w:space="0" w:color="auto"/>
                    <w:left w:val="none" w:sz="0" w:space="0" w:color="auto"/>
                    <w:bottom w:val="none" w:sz="0" w:space="0" w:color="auto"/>
                    <w:right w:val="none" w:sz="0" w:space="0" w:color="auto"/>
                  </w:divBdr>
                  <w:divsChild>
                    <w:div w:id="188762258">
                      <w:marLeft w:val="0"/>
                      <w:marRight w:val="0"/>
                      <w:marTop w:val="0"/>
                      <w:marBottom w:val="0"/>
                      <w:divBdr>
                        <w:top w:val="none" w:sz="0" w:space="0" w:color="auto"/>
                        <w:left w:val="none" w:sz="0" w:space="0" w:color="auto"/>
                        <w:bottom w:val="none" w:sz="0" w:space="0" w:color="auto"/>
                        <w:right w:val="none" w:sz="0" w:space="0" w:color="auto"/>
                      </w:divBdr>
                      <w:divsChild>
                        <w:div w:id="414402508">
                          <w:marLeft w:val="0"/>
                          <w:marRight w:val="0"/>
                          <w:marTop w:val="0"/>
                          <w:marBottom w:val="0"/>
                          <w:divBdr>
                            <w:top w:val="none" w:sz="0" w:space="0" w:color="auto"/>
                            <w:left w:val="none" w:sz="0" w:space="0" w:color="auto"/>
                            <w:bottom w:val="none" w:sz="0" w:space="0" w:color="auto"/>
                            <w:right w:val="none" w:sz="0" w:space="0" w:color="auto"/>
                          </w:divBdr>
                        </w:div>
                        <w:div w:id="1756586465">
                          <w:marLeft w:val="0"/>
                          <w:marRight w:val="0"/>
                          <w:marTop w:val="0"/>
                          <w:marBottom w:val="0"/>
                          <w:divBdr>
                            <w:top w:val="none" w:sz="0" w:space="0" w:color="auto"/>
                            <w:left w:val="none" w:sz="0" w:space="0" w:color="auto"/>
                            <w:bottom w:val="none" w:sz="0" w:space="0" w:color="auto"/>
                            <w:right w:val="none" w:sz="0" w:space="0" w:color="auto"/>
                          </w:divBdr>
                        </w:div>
                        <w:div w:id="202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9197">
      <w:bodyDiv w:val="1"/>
      <w:marLeft w:val="0"/>
      <w:marRight w:val="0"/>
      <w:marTop w:val="0"/>
      <w:marBottom w:val="0"/>
      <w:divBdr>
        <w:top w:val="none" w:sz="0" w:space="0" w:color="auto"/>
        <w:left w:val="none" w:sz="0" w:space="0" w:color="auto"/>
        <w:bottom w:val="none" w:sz="0" w:space="0" w:color="auto"/>
        <w:right w:val="none" w:sz="0" w:space="0" w:color="auto"/>
      </w:divBdr>
    </w:div>
    <w:div w:id="493110054">
      <w:bodyDiv w:val="1"/>
      <w:marLeft w:val="0"/>
      <w:marRight w:val="0"/>
      <w:marTop w:val="0"/>
      <w:marBottom w:val="0"/>
      <w:divBdr>
        <w:top w:val="none" w:sz="0" w:space="0" w:color="auto"/>
        <w:left w:val="none" w:sz="0" w:space="0" w:color="auto"/>
        <w:bottom w:val="none" w:sz="0" w:space="0" w:color="auto"/>
        <w:right w:val="none" w:sz="0" w:space="0" w:color="auto"/>
      </w:divBdr>
    </w:div>
    <w:div w:id="505635853">
      <w:bodyDiv w:val="1"/>
      <w:marLeft w:val="0"/>
      <w:marRight w:val="0"/>
      <w:marTop w:val="0"/>
      <w:marBottom w:val="0"/>
      <w:divBdr>
        <w:top w:val="none" w:sz="0" w:space="0" w:color="auto"/>
        <w:left w:val="none" w:sz="0" w:space="0" w:color="auto"/>
        <w:bottom w:val="none" w:sz="0" w:space="0" w:color="auto"/>
        <w:right w:val="none" w:sz="0" w:space="0" w:color="auto"/>
      </w:divBdr>
    </w:div>
    <w:div w:id="512494027">
      <w:bodyDiv w:val="1"/>
      <w:marLeft w:val="0"/>
      <w:marRight w:val="0"/>
      <w:marTop w:val="0"/>
      <w:marBottom w:val="0"/>
      <w:divBdr>
        <w:top w:val="none" w:sz="0" w:space="0" w:color="auto"/>
        <w:left w:val="none" w:sz="0" w:space="0" w:color="auto"/>
        <w:bottom w:val="none" w:sz="0" w:space="0" w:color="auto"/>
        <w:right w:val="none" w:sz="0" w:space="0" w:color="auto"/>
      </w:divBdr>
    </w:div>
    <w:div w:id="604533978">
      <w:bodyDiv w:val="1"/>
      <w:marLeft w:val="0"/>
      <w:marRight w:val="0"/>
      <w:marTop w:val="0"/>
      <w:marBottom w:val="0"/>
      <w:divBdr>
        <w:top w:val="none" w:sz="0" w:space="0" w:color="auto"/>
        <w:left w:val="none" w:sz="0" w:space="0" w:color="auto"/>
        <w:bottom w:val="none" w:sz="0" w:space="0" w:color="auto"/>
        <w:right w:val="none" w:sz="0" w:space="0" w:color="auto"/>
      </w:divBdr>
    </w:div>
    <w:div w:id="618806784">
      <w:bodyDiv w:val="1"/>
      <w:marLeft w:val="0"/>
      <w:marRight w:val="0"/>
      <w:marTop w:val="0"/>
      <w:marBottom w:val="0"/>
      <w:divBdr>
        <w:top w:val="none" w:sz="0" w:space="0" w:color="auto"/>
        <w:left w:val="none" w:sz="0" w:space="0" w:color="auto"/>
        <w:bottom w:val="none" w:sz="0" w:space="0" w:color="auto"/>
        <w:right w:val="none" w:sz="0" w:space="0" w:color="auto"/>
      </w:divBdr>
    </w:div>
    <w:div w:id="623267188">
      <w:bodyDiv w:val="1"/>
      <w:marLeft w:val="0"/>
      <w:marRight w:val="0"/>
      <w:marTop w:val="0"/>
      <w:marBottom w:val="0"/>
      <w:divBdr>
        <w:top w:val="none" w:sz="0" w:space="0" w:color="auto"/>
        <w:left w:val="none" w:sz="0" w:space="0" w:color="auto"/>
        <w:bottom w:val="none" w:sz="0" w:space="0" w:color="auto"/>
        <w:right w:val="none" w:sz="0" w:space="0" w:color="auto"/>
      </w:divBdr>
    </w:div>
    <w:div w:id="665288108">
      <w:bodyDiv w:val="1"/>
      <w:marLeft w:val="0"/>
      <w:marRight w:val="0"/>
      <w:marTop w:val="0"/>
      <w:marBottom w:val="0"/>
      <w:divBdr>
        <w:top w:val="none" w:sz="0" w:space="0" w:color="auto"/>
        <w:left w:val="none" w:sz="0" w:space="0" w:color="auto"/>
        <w:bottom w:val="none" w:sz="0" w:space="0" w:color="auto"/>
        <w:right w:val="none" w:sz="0" w:space="0" w:color="auto"/>
      </w:divBdr>
    </w:div>
    <w:div w:id="671644255">
      <w:bodyDiv w:val="1"/>
      <w:marLeft w:val="0"/>
      <w:marRight w:val="0"/>
      <w:marTop w:val="0"/>
      <w:marBottom w:val="0"/>
      <w:divBdr>
        <w:top w:val="none" w:sz="0" w:space="0" w:color="auto"/>
        <w:left w:val="none" w:sz="0" w:space="0" w:color="auto"/>
        <w:bottom w:val="none" w:sz="0" w:space="0" w:color="auto"/>
        <w:right w:val="none" w:sz="0" w:space="0" w:color="auto"/>
      </w:divBdr>
    </w:div>
    <w:div w:id="676267851">
      <w:bodyDiv w:val="1"/>
      <w:marLeft w:val="0"/>
      <w:marRight w:val="0"/>
      <w:marTop w:val="0"/>
      <w:marBottom w:val="0"/>
      <w:divBdr>
        <w:top w:val="none" w:sz="0" w:space="0" w:color="auto"/>
        <w:left w:val="none" w:sz="0" w:space="0" w:color="auto"/>
        <w:bottom w:val="none" w:sz="0" w:space="0" w:color="auto"/>
        <w:right w:val="none" w:sz="0" w:space="0" w:color="auto"/>
      </w:divBdr>
    </w:div>
    <w:div w:id="773479561">
      <w:bodyDiv w:val="1"/>
      <w:marLeft w:val="0"/>
      <w:marRight w:val="0"/>
      <w:marTop w:val="0"/>
      <w:marBottom w:val="0"/>
      <w:divBdr>
        <w:top w:val="none" w:sz="0" w:space="0" w:color="auto"/>
        <w:left w:val="none" w:sz="0" w:space="0" w:color="auto"/>
        <w:bottom w:val="none" w:sz="0" w:space="0" w:color="auto"/>
        <w:right w:val="none" w:sz="0" w:space="0" w:color="auto"/>
      </w:divBdr>
    </w:div>
    <w:div w:id="775097238">
      <w:bodyDiv w:val="1"/>
      <w:marLeft w:val="0"/>
      <w:marRight w:val="0"/>
      <w:marTop w:val="0"/>
      <w:marBottom w:val="0"/>
      <w:divBdr>
        <w:top w:val="none" w:sz="0" w:space="0" w:color="auto"/>
        <w:left w:val="none" w:sz="0" w:space="0" w:color="auto"/>
        <w:bottom w:val="none" w:sz="0" w:space="0" w:color="auto"/>
        <w:right w:val="none" w:sz="0" w:space="0" w:color="auto"/>
      </w:divBdr>
    </w:div>
    <w:div w:id="788932978">
      <w:bodyDiv w:val="1"/>
      <w:marLeft w:val="0"/>
      <w:marRight w:val="0"/>
      <w:marTop w:val="0"/>
      <w:marBottom w:val="0"/>
      <w:divBdr>
        <w:top w:val="none" w:sz="0" w:space="0" w:color="auto"/>
        <w:left w:val="none" w:sz="0" w:space="0" w:color="auto"/>
        <w:bottom w:val="none" w:sz="0" w:space="0" w:color="auto"/>
        <w:right w:val="none" w:sz="0" w:space="0" w:color="auto"/>
      </w:divBdr>
    </w:div>
    <w:div w:id="817186781">
      <w:bodyDiv w:val="1"/>
      <w:marLeft w:val="0"/>
      <w:marRight w:val="0"/>
      <w:marTop w:val="0"/>
      <w:marBottom w:val="0"/>
      <w:divBdr>
        <w:top w:val="none" w:sz="0" w:space="0" w:color="auto"/>
        <w:left w:val="none" w:sz="0" w:space="0" w:color="auto"/>
        <w:bottom w:val="none" w:sz="0" w:space="0" w:color="auto"/>
        <w:right w:val="none" w:sz="0" w:space="0" w:color="auto"/>
      </w:divBdr>
    </w:div>
    <w:div w:id="873158718">
      <w:bodyDiv w:val="1"/>
      <w:marLeft w:val="0"/>
      <w:marRight w:val="0"/>
      <w:marTop w:val="0"/>
      <w:marBottom w:val="0"/>
      <w:divBdr>
        <w:top w:val="none" w:sz="0" w:space="0" w:color="auto"/>
        <w:left w:val="none" w:sz="0" w:space="0" w:color="auto"/>
        <w:bottom w:val="none" w:sz="0" w:space="0" w:color="auto"/>
        <w:right w:val="none" w:sz="0" w:space="0" w:color="auto"/>
      </w:divBdr>
    </w:div>
    <w:div w:id="956333824">
      <w:bodyDiv w:val="1"/>
      <w:marLeft w:val="0"/>
      <w:marRight w:val="0"/>
      <w:marTop w:val="0"/>
      <w:marBottom w:val="0"/>
      <w:divBdr>
        <w:top w:val="none" w:sz="0" w:space="0" w:color="auto"/>
        <w:left w:val="none" w:sz="0" w:space="0" w:color="auto"/>
        <w:bottom w:val="none" w:sz="0" w:space="0" w:color="auto"/>
        <w:right w:val="none" w:sz="0" w:space="0" w:color="auto"/>
      </w:divBdr>
    </w:div>
    <w:div w:id="990477901">
      <w:bodyDiv w:val="1"/>
      <w:marLeft w:val="0"/>
      <w:marRight w:val="0"/>
      <w:marTop w:val="0"/>
      <w:marBottom w:val="0"/>
      <w:divBdr>
        <w:top w:val="none" w:sz="0" w:space="0" w:color="auto"/>
        <w:left w:val="none" w:sz="0" w:space="0" w:color="auto"/>
        <w:bottom w:val="none" w:sz="0" w:space="0" w:color="auto"/>
        <w:right w:val="none" w:sz="0" w:space="0" w:color="auto"/>
      </w:divBdr>
    </w:div>
    <w:div w:id="1047097612">
      <w:bodyDiv w:val="1"/>
      <w:marLeft w:val="0"/>
      <w:marRight w:val="0"/>
      <w:marTop w:val="0"/>
      <w:marBottom w:val="0"/>
      <w:divBdr>
        <w:top w:val="none" w:sz="0" w:space="0" w:color="auto"/>
        <w:left w:val="none" w:sz="0" w:space="0" w:color="auto"/>
        <w:bottom w:val="none" w:sz="0" w:space="0" w:color="auto"/>
        <w:right w:val="none" w:sz="0" w:space="0" w:color="auto"/>
      </w:divBdr>
    </w:div>
    <w:div w:id="1123424365">
      <w:bodyDiv w:val="1"/>
      <w:marLeft w:val="0"/>
      <w:marRight w:val="0"/>
      <w:marTop w:val="0"/>
      <w:marBottom w:val="0"/>
      <w:divBdr>
        <w:top w:val="none" w:sz="0" w:space="0" w:color="auto"/>
        <w:left w:val="none" w:sz="0" w:space="0" w:color="auto"/>
        <w:bottom w:val="none" w:sz="0" w:space="0" w:color="auto"/>
        <w:right w:val="none" w:sz="0" w:space="0" w:color="auto"/>
      </w:divBdr>
    </w:div>
    <w:div w:id="1149515460">
      <w:bodyDiv w:val="1"/>
      <w:marLeft w:val="0"/>
      <w:marRight w:val="0"/>
      <w:marTop w:val="0"/>
      <w:marBottom w:val="0"/>
      <w:divBdr>
        <w:top w:val="none" w:sz="0" w:space="0" w:color="auto"/>
        <w:left w:val="none" w:sz="0" w:space="0" w:color="auto"/>
        <w:bottom w:val="none" w:sz="0" w:space="0" w:color="auto"/>
        <w:right w:val="none" w:sz="0" w:space="0" w:color="auto"/>
      </w:divBdr>
    </w:div>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 w:id="1212307912">
      <w:bodyDiv w:val="1"/>
      <w:marLeft w:val="0"/>
      <w:marRight w:val="0"/>
      <w:marTop w:val="0"/>
      <w:marBottom w:val="0"/>
      <w:divBdr>
        <w:top w:val="none" w:sz="0" w:space="0" w:color="auto"/>
        <w:left w:val="none" w:sz="0" w:space="0" w:color="auto"/>
        <w:bottom w:val="none" w:sz="0" w:space="0" w:color="auto"/>
        <w:right w:val="none" w:sz="0" w:space="0" w:color="auto"/>
      </w:divBdr>
    </w:div>
    <w:div w:id="1223298073">
      <w:bodyDiv w:val="1"/>
      <w:marLeft w:val="0"/>
      <w:marRight w:val="0"/>
      <w:marTop w:val="0"/>
      <w:marBottom w:val="0"/>
      <w:divBdr>
        <w:top w:val="none" w:sz="0" w:space="0" w:color="auto"/>
        <w:left w:val="none" w:sz="0" w:space="0" w:color="auto"/>
        <w:bottom w:val="none" w:sz="0" w:space="0" w:color="auto"/>
        <w:right w:val="none" w:sz="0" w:space="0" w:color="auto"/>
      </w:divBdr>
    </w:div>
    <w:div w:id="123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50594008">
          <w:marLeft w:val="0"/>
          <w:marRight w:val="0"/>
          <w:marTop w:val="0"/>
          <w:marBottom w:val="0"/>
          <w:divBdr>
            <w:top w:val="none" w:sz="0" w:space="0" w:color="auto"/>
            <w:left w:val="none" w:sz="0" w:space="0" w:color="auto"/>
            <w:bottom w:val="none" w:sz="0" w:space="0" w:color="auto"/>
            <w:right w:val="none" w:sz="0" w:space="0" w:color="auto"/>
          </w:divBdr>
          <w:divsChild>
            <w:div w:id="73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6">
      <w:bodyDiv w:val="1"/>
      <w:marLeft w:val="0"/>
      <w:marRight w:val="0"/>
      <w:marTop w:val="0"/>
      <w:marBottom w:val="0"/>
      <w:divBdr>
        <w:top w:val="none" w:sz="0" w:space="0" w:color="auto"/>
        <w:left w:val="none" w:sz="0" w:space="0" w:color="auto"/>
        <w:bottom w:val="none" w:sz="0" w:space="0" w:color="auto"/>
        <w:right w:val="none" w:sz="0" w:space="0" w:color="auto"/>
      </w:divBdr>
    </w:div>
    <w:div w:id="1292905282">
      <w:bodyDiv w:val="1"/>
      <w:marLeft w:val="0"/>
      <w:marRight w:val="0"/>
      <w:marTop w:val="0"/>
      <w:marBottom w:val="0"/>
      <w:divBdr>
        <w:top w:val="none" w:sz="0" w:space="0" w:color="auto"/>
        <w:left w:val="none" w:sz="0" w:space="0" w:color="auto"/>
        <w:bottom w:val="none" w:sz="0" w:space="0" w:color="auto"/>
        <w:right w:val="none" w:sz="0" w:space="0" w:color="auto"/>
      </w:divBdr>
    </w:div>
    <w:div w:id="1318420049">
      <w:bodyDiv w:val="1"/>
      <w:marLeft w:val="0"/>
      <w:marRight w:val="0"/>
      <w:marTop w:val="0"/>
      <w:marBottom w:val="0"/>
      <w:divBdr>
        <w:top w:val="none" w:sz="0" w:space="0" w:color="auto"/>
        <w:left w:val="none" w:sz="0" w:space="0" w:color="auto"/>
        <w:bottom w:val="none" w:sz="0" w:space="0" w:color="auto"/>
        <w:right w:val="none" w:sz="0" w:space="0" w:color="auto"/>
      </w:divBdr>
    </w:div>
    <w:div w:id="1344436070">
      <w:bodyDiv w:val="1"/>
      <w:marLeft w:val="0"/>
      <w:marRight w:val="0"/>
      <w:marTop w:val="0"/>
      <w:marBottom w:val="0"/>
      <w:divBdr>
        <w:top w:val="none" w:sz="0" w:space="0" w:color="auto"/>
        <w:left w:val="none" w:sz="0" w:space="0" w:color="auto"/>
        <w:bottom w:val="none" w:sz="0" w:space="0" w:color="auto"/>
        <w:right w:val="none" w:sz="0" w:space="0" w:color="auto"/>
      </w:divBdr>
    </w:div>
    <w:div w:id="1350447905">
      <w:bodyDiv w:val="1"/>
      <w:marLeft w:val="0"/>
      <w:marRight w:val="0"/>
      <w:marTop w:val="0"/>
      <w:marBottom w:val="0"/>
      <w:divBdr>
        <w:top w:val="none" w:sz="0" w:space="0" w:color="auto"/>
        <w:left w:val="none" w:sz="0" w:space="0" w:color="auto"/>
        <w:bottom w:val="none" w:sz="0" w:space="0" w:color="auto"/>
        <w:right w:val="none" w:sz="0" w:space="0" w:color="auto"/>
      </w:divBdr>
    </w:div>
    <w:div w:id="1396975834">
      <w:bodyDiv w:val="1"/>
      <w:marLeft w:val="0"/>
      <w:marRight w:val="0"/>
      <w:marTop w:val="0"/>
      <w:marBottom w:val="0"/>
      <w:divBdr>
        <w:top w:val="none" w:sz="0" w:space="0" w:color="auto"/>
        <w:left w:val="none" w:sz="0" w:space="0" w:color="auto"/>
        <w:bottom w:val="none" w:sz="0" w:space="0" w:color="auto"/>
        <w:right w:val="none" w:sz="0" w:space="0" w:color="auto"/>
      </w:divBdr>
    </w:div>
    <w:div w:id="1409503535">
      <w:bodyDiv w:val="1"/>
      <w:marLeft w:val="0"/>
      <w:marRight w:val="0"/>
      <w:marTop w:val="0"/>
      <w:marBottom w:val="0"/>
      <w:divBdr>
        <w:top w:val="none" w:sz="0" w:space="0" w:color="auto"/>
        <w:left w:val="none" w:sz="0" w:space="0" w:color="auto"/>
        <w:bottom w:val="none" w:sz="0" w:space="0" w:color="auto"/>
        <w:right w:val="none" w:sz="0" w:space="0" w:color="auto"/>
      </w:divBdr>
    </w:div>
    <w:div w:id="1419523155">
      <w:bodyDiv w:val="1"/>
      <w:marLeft w:val="0"/>
      <w:marRight w:val="0"/>
      <w:marTop w:val="0"/>
      <w:marBottom w:val="0"/>
      <w:divBdr>
        <w:top w:val="none" w:sz="0" w:space="0" w:color="auto"/>
        <w:left w:val="none" w:sz="0" w:space="0" w:color="auto"/>
        <w:bottom w:val="none" w:sz="0" w:space="0" w:color="auto"/>
        <w:right w:val="none" w:sz="0" w:space="0" w:color="auto"/>
      </w:divBdr>
    </w:div>
    <w:div w:id="1419981066">
      <w:bodyDiv w:val="1"/>
      <w:marLeft w:val="0"/>
      <w:marRight w:val="0"/>
      <w:marTop w:val="0"/>
      <w:marBottom w:val="0"/>
      <w:divBdr>
        <w:top w:val="none" w:sz="0" w:space="0" w:color="auto"/>
        <w:left w:val="none" w:sz="0" w:space="0" w:color="auto"/>
        <w:bottom w:val="none" w:sz="0" w:space="0" w:color="auto"/>
        <w:right w:val="none" w:sz="0" w:space="0" w:color="auto"/>
      </w:divBdr>
    </w:div>
    <w:div w:id="1458377625">
      <w:bodyDiv w:val="1"/>
      <w:marLeft w:val="0"/>
      <w:marRight w:val="0"/>
      <w:marTop w:val="0"/>
      <w:marBottom w:val="0"/>
      <w:divBdr>
        <w:top w:val="none" w:sz="0" w:space="0" w:color="auto"/>
        <w:left w:val="none" w:sz="0" w:space="0" w:color="auto"/>
        <w:bottom w:val="none" w:sz="0" w:space="0" w:color="auto"/>
        <w:right w:val="none" w:sz="0" w:space="0" w:color="auto"/>
      </w:divBdr>
    </w:div>
    <w:div w:id="1546914730">
      <w:bodyDiv w:val="1"/>
      <w:marLeft w:val="0"/>
      <w:marRight w:val="0"/>
      <w:marTop w:val="0"/>
      <w:marBottom w:val="0"/>
      <w:divBdr>
        <w:top w:val="none" w:sz="0" w:space="0" w:color="auto"/>
        <w:left w:val="none" w:sz="0" w:space="0" w:color="auto"/>
        <w:bottom w:val="none" w:sz="0" w:space="0" w:color="auto"/>
        <w:right w:val="none" w:sz="0" w:space="0" w:color="auto"/>
      </w:divBdr>
    </w:div>
    <w:div w:id="1552301539">
      <w:bodyDiv w:val="1"/>
      <w:marLeft w:val="0"/>
      <w:marRight w:val="0"/>
      <w:marTop w:val="0"/>
      <w:marBottom w:val="0"/>
      <w:divBdr>
        <w:top w:val="none" w:sz="0" w:space="0" w:color="auto"/>
        <w:left w:val="none" w:sz="0" w:space="0" w:color="auto"/>
        <w:bottom w:val="none" w:sz="0" w:space="0" w:color="auto"/>
        <w:right w:val="none" w:sz="0" w:space="0" w:color="auto"/>
      </w:divBdr>
    </w:div>
    <w:div w:id="1583953624">
      <w:bodyDiv w:val="1"/>
      <w:marLeft w:val="0"/>
      <w:marRight w:val="0"/>
      <w:marTop w:val="0"/>
      <w:marBottom w:val="0"/>
      <w:divBdr>
        <w:top w:val="none" w:sz="0" w:space="0" w:color="auto"/>
        <w:left w:val="none" w:sz="0" w:space="0" w:color="auto"/>
        <w:bottom w:val="none" w:sz="0" w:space="0" w:color="auto"/>
        <w:right w:val="none" w:sz="0" w:space="0" w:color="auto"/>
      </w:divBdr>
      <w:divsChild>
        <w:div w:id="23749538">
          <w:marLeft w:val="720"/>
          <w:marRight w:val="0"/>
          <w:marTop w:val="0"/>
          <w:marBottom w:val="0"/>
          <w:divBdr>
            <w:top w:val="none" w:sz="0" w:space="0" w:color="auto"/>
            <w:left w:val="none" w:sz="0" w:space="0" w:color="auto"/>
            <w:bottom w:val="none" w:sz="0" w:space="0" w:color="auto"/>
            <w:right w:val="none" w:sz="0" w:space="0" w:color="auto"/>
          </w:divBdr>
        </w:div>
      </w:divsChild>
    </w:div>
    <w:div w:id="1608267896">
      <w:bodyDiv w:val="1"/>
      <w:marLeft w:val="0"/>
      <w:marRight w:val="0"/>
      <w:marTop w:val="0"/>
      <w:marBottom w:val="0"/>
      <w:divBdr>
        <w:top w:val="none" w:sz="0" w:space="0" w:color="auto"/>
        <w:left w:val="none" w:sz="0" w:space="0" w:color="auto"/>
        <w:bottom w:val="none" w:sz="0" w:space="0" w:color="auto"/>
        <w:right w:val="none" w:sz="0" w:space="0" w:color="auto"/>
      </w:divBdr>
    </w:div>
    <w:div w:id="1648632318">
      <w:bodyDiv w:val="1"/>
      <w:marLeft w:val="0"/>
      <w:marRight w:val="0"/>
      <w:marTop w:val="0"/>
      <w:marBottom w:val="0"/>
      <w:divBdr>
        <w:top w:val="none" w:sz="0" w:space="0" w:color="auto"/>
        <w:left w:val="none" w:sz="0" w:space="0" w:color="auto"/>
        <w:bottom w:val="none" w:sz="0" w:space="0" w:color="auto"/>
        <w:right w:val="none" w:sz="0" w:space="0" w:color="auto"/>
      </w:divBdr>
    </w:div>
    <w:div w:id="1710764407">
      <w:bodyDiv w:val="1"/>
      <w:marLeft w:val="0"/>
      <w:marRight w:val="0"/>
      <w:marTop w:val="0"/>
      <w:marBottom w:val="0"/>
      <w:divBdr>
        <w:top w:val="none" w:sz="0" w:space="0" w:color="auto"/>
        <w:left w:val="none" w:sz="0" w:space="0" w:color="auto"/>
        <w:bottom w:val="none" w:sz="0" w:space="0" w:color="auto"/>
        <w:right w:val="none" w:sz="0" w:space="0" w:color="auto"/>
      </w:divBdr>
    </w:div>
    <w:div w:id="1755936261">
      <w:bodyDiv w:val="1"/>
      <w:marLeft w:val="0"/>
      <w:marRight w:val="0"/>
      <w:marTop w:val="0"/>
      <w:marBottom w:val="0"/>
      <w:divBdr>
        <w:top w:val="none" w:sz="0" w:space="0" w:color="auto"/>
        <w:left w:val="none" w:sz="0" w:space="0" w:color="auto"/>
        <w:bottom w:val="none" w:sz="0" w:space="0" w:color="auto"/>
        <w:right w:val="none" w:sz="0" w:space="0" w:color="auto"/>
      </w:divBdr>
    </w:div>
    <w:div w:id="1760953316">
      <w:bodyDiv w:val="1"/>
      <w:marLeft w:val="0"/>
      <w:marRight w:val="0"/>
      <w:marTop w:val="0"/>
      <w:marBottom w:val="0"/>
      <w:divBdr>
        <w:top w:val="none" w:sz="0" w:space="0" w:color="auto"/>
        <w:left w:val="none" w:sz="0" w:space="0" w:color="auto"/>
        <w:bottom w:val="none" w:sz="0" w:space="0" w:color="auto"/>
        <w:right w:val="none" w:sz="0" w:space="0" w:color="auto"/>
      </w:divBdr>
    </w:div>
    <w:div w:id="1779175870">
      <w:bodyDiv w:val="1"/>
      <w:marLeft w:val="0"/>
      <w:marRight w:val="0"/>
      <w:marTop w:val="0"/>
      <w:marBottom w:val="0"/>
      <w:divBdr>
        <w:top w:val="none" w:sz="0" w:space="0" w:color="auto"/>
        <w:left w:val="none" w:sz="0" w:space="0" w:color="auto"/>
        <w:bottom w:val="none" w:sz="0" w:space="0" w:color="auto"/>
        <w:right w:val="none" w:sz="0" w:space="0" w:color="auto"/>
      </w:divBdr>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0486664">
      <w:bodyDiv w:val="1"/>
      <w:marLeft w:val="0"/>
      <w:marRight w:val="0"/>
      <w:marTop w:val="0"/>
      <w:marBottom w:val="0"/>
      <w:divBdr>
        <w:top w:val="none" w:sz="0" w:space="0" w:color="auto"/>
        <w:left w:val="none" w:sz="0" w:space="0" w:color="auto"/>
        <w:bottom w:val="none" w:sz="0" w:space="0" w:color="auto"/>
        <w:right w:val="none" w:sz="0" w:space="0" w:color="auto"/>
      </w:divBdr>
    </w:div>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
    <w:div w:id="1853109362">
      <w:bodyDiv w:val="1"/>
      <w:marLeft w:val="0"/>
      <w:marRight w:val="0"/>
      <w:marTop w:val="0"/>
      <w:marBottom w:val="0"/>
      <w:divBdr>
        <w:top w:val="none" w:sz="0" w:space="0" w:color="auto"/>
        <w:left w:val="none" w:sz="0" w:space="0" w:color="auto"/>
        <w:bottom w:val="none" w:sz="0" w:space="0" w:color="auto"/>
        <w:right w:val="none" w:sz="0" w:space="0" w:color="auto"/>
      </w:divBdr>
    </w:div>
    <w:div w:id="1857576451">
      <w:bodyDiv w:val="1"/>
      <w:marLeft w:val="0"/>
      <w:marRight w:val="0"/>
      <w:marTop w:val="0"/>
      <w:marBottom w:val="0"/>
      <w:divBdr>
        <w:top w:val="none" w:sz="0" w:space="0" w:color="auto"/>
        <w:left w:val="none" w:sz="0" w:space="0" w:color="auto"/>
        <w:bottom w:val="none" w:sz="0" w:space="0" w:color="auto"/>
        <w:right w:val="none" w:sz="0" w:space="0" w:color="auto"/>
      </w:divBdr>
    </w:div>
    <w:div w:id="1877235087">
      <w:bodyDiv w:val="1"/>
      <w:marLeft w:val="0"/>
      <w:marRight w:val="0"/>
      <w:marTop w:val="0"/>
      <w:marBottom w:val="0"/>
      <w:divBdr>
        <w:top w:val="none" w:sz="0" w:space="0" w:color="auto"/>
        <w:left w:val="none" w:sz="0" w:space="0" w:color="auto"/>
        <w:bottom w:val="none" w:sz="0" w:space="0" w:color="auto"/>
        <w:right w:val="none" w:sz="0" w:space="0" w:color="auto"/>
      </w:divBdr>
    </w:div>
    <w:div w:id="2061707511">
      <w:bodyDiv w:val="1"/>
      <w:marLeft w:val="0"/>
      <w:marRight w:val="0"/>
      <w:marTop w:val="0"/>
      <w:marBottom w:val="0"/>
      <w:divBdr>
        <w:top w:val="none" w:sz="0" w:space="0" w:color="auto"/>
        <w:left w:val="none" w:sz="0" w:space="0" w:color="auto"/>
        <w:bottom w:val="none" w:sz="0" w:space="0" w:color="auto"/>
        <w:right w:val="none" w:sz="0" w:space="0" w:color="auto"/>
      </w:divBdr>
    </w:div>
    <w:div w:id="2087871178">
      <w:bodyDiv w:val="1"/>
      <w:marLeft w:val="0"/>
      <w:marRight w:val="0"/>
      <w:marTop w:val="0"/>
      <w:marBottom w:val="0"/>
      <w:divBdr>
        <w:top w:val="none" w:sz="0" w:space="0" w:color="auto"/>
        <w:left w:val="none" w:sz="0" w:space="0" w:color="auto"/>
        <w:bottom w:val="none" w:sz="0" w:space="0" w:color="auto"/>
        <w:right w:val="none" w:sz="0" w:space="0" w:color="auto"/>
      </w:divBdr>
    </w:div>
    <w:div w:id="2091731614">
      <w:bodyDiv w:val="1"/>
      <w:marLeft w:val="0"/>
      <w:marRight w:val="0"/>
      <w:marTop w:val="0"/>
      <w:marBottom w:val="0"/>
      <w:divBdr>
        <w:top w:val="none" w:sz="0" w:space="0" w:color="auto"/>
        <w:left w:val="none" w:sz="0" w:space="0" w:color="auto"/>
        <w:bottom w:val="none" w:sz="0" w:space="0" w:color="auto"/>
        <w:right w:val="none" w:sz="0" w:space="0" w:color="auto"/>
      </w:divBdr>
    </w:div>
    <w:div w:id="2109305910">
      <w:bodyDiv w:val="1"/>
      <w:marLeft w:val="0"/>
      <w:marRight w:val="0"/>
      <w:marTop w:val="0"/>
      <w:marBottom w:val="0"/>
      <w:divBdr>
        <w:top w:val="none" w:sz="0" w:space="0" w:color="auto"/>
        <w:left w:val="none" w:sz="0" w:space="0" w:color="auto"/>
        <w:bottom w:val="none" w:sz="0" w:space="0" w:color="auto"/>
        <w:right w:val="none" w:sz="0" w:space="0" w:color="auto"/>
      </w:divBdr>
    </w:div>
    <w:div w:id="2122261413">
      <w:bodyDiv w:val="1"/>
      <w:marLeft w:val="0"/>
      <w:marRight w:val="0"/>
      <w:marTop w:val="0"/>
      <w:marBottom w:val="0"/>
      <w:divBdr>
        <w:top w:val="none" w:sz="0" w:space="0" w:color="auto"/>
        <w:left w:val="none" w:sz="0" w:space="0" w:color="auto"/>
        <w:bottom w:val="none" w:sz="0" w:space="0" w:color="auto"/>
        <w:right w:val="none" w:sz="0" w:space="0" w:color="auto"/>
      </w:divBdr>
    </w:div>
    <w:div w:id="213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_x0020_Status xmlns="6a332f1b-91c4-4249-8424-8a2ac762dfe5">In Progress</Document_x0020_Status>
    <Revision_x0020_No_x002e_ xmlns="6a332f1b-91c4-4249-8424-8a2ac762dfe5" xsi:nil="true"/>
    <Division_x002f_Section xmlns="6a332f1b-91c4-4249-8424-8a2ac762dfe5">Quality Assurance</Division_x002f_Section>
    <Record_x0020_Type xmlns="6a332f1b-91c4-4249-8424-8a2ac762dfe5">Policies and Procedures</Record_x0020_Type>
    <Department xmlns="6a332f1b-91c4-4249-8424-8a2ac762dfe5">CATS</Department>
    <Document_x0020_Access_x0020_Status xmlns="6a332f1b-91c4-4249-8424-8a2ac762dfe5">Public</Document_x0020_Access_x0020_Status>
    <Scheduled_x0020_Destruction_x0020_Date xmlns="6a332f1b-91c4-4249-8424-8a2ac762dfe5" xsi:nil="true"/>
    <Record_x0020_No_x002e__x0020_or_x0020_Identifier xmlns="6a332f1b-91c4-4249-8424-8a2ac762dfe5" xsi:nil="true"/>
    <Date_x0020_Doc_x0020_Created xmlns="6a332f1b-91c4-4249-8424-8a2ac762df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FD3F5C3B08C141AB6E3849BF7B4D9A" ma:contentTypeVersion="13" ma:contentTypeDescription="Create a new document." ma:contentTypeScope="" ma:versionID="c9adbd7ac1203b1480dd9831306d2aa7">
  <xsd:schema xmlns:xsd="http://www.w3.org/2001/XMLSchema" xmlns:p="http://schemas.microsoft.com/office/2006/metadata/properties" xmlns:ns2="6a332f1b-91c4-4249-8424-8a2ac762dfe5" targetNamespace="http://schemas.microsoft.com/office/2006/metadata/properties" ma:root="true" ma:fieldsID="1058e27364f187500cbb999722a4a938" ns2:_="">
    <xsd:import namespace="6a332f1b-91c4-4249-8424-8a2ac762dfe5"/>
    <xsd:element name="properties">
      <xsd:complexType>
        <xsd:sequence>
          <xsd:element name="documentManagement">
            <xsd:complexType>
              <xsd:all>
                <xsd:element ref="ns2:Record_x0020_No_x002e__x0020_or_x0020_Identifier" minOccurs="0"/>
                <xsd:element ref="ns2:Record_x0020_Type" minOccurs="0"/>
                <xsd:element ref="ns2:Date_x0020_Doc_x0020_Created" minOccurs="0"/>
                <xsd:element ref="ns2:Division_x002f_Section" minOccurs="0"/>
                <xsd:element ref="ns2:Revision_x0020_No_x002e_" minOccurs="0"/>
                <xsd:element ref="ns2:Department" minOccurs="0"/>
                <xsd:element ref="ns2:Scheduled_x0020_Destruction_x0020_Date" minOccurs="0"/>
                <xsd:element ref="ns2:Document_x0020_Status" minOccurs="0"/>
                <xsd:element ref="ns2:Document_x0020_Access_x0020_Status" minOccurs="0"/>
              </xsd:all>
            </xsd:complexType>
          </xsd:element>
        </xsd:sequence>
      </xsd:complexType>
    </xsd:element>
  </xsd:schema>
  <xsd:schema xmlns:xsd="http://www.w3.org/2001/XMLSchema" xmlns:dms="http://schemas.microsoft.com/office/2006/documentManagement/types" targetNamespace="6a332f1b-91c4-4249-8424-8a2ac762dfe5" elementFormDefault="qualified">
    <xsd:import namespace="http://schemas.microsoft.com/office/2006/documentManagement/types"/>
    <xsd:element name="Record_x0020_No_x002e__x0020_or_x0020_Identifier" ma:index="1" nillable="true" ma:displayName="Record No. or Identifier" ma:internalName="Record_x0020_No_x002e__x0020_or_x0020_Identifier">
      <xsd:simpleType>
        <xsd:restriction base="dms:Text">
          <xsd:maxLength value="255"/>
        </xsd:restriction>
      </xsd:simpleType>
    </xsd:element>
    <xsd:element name="Record_x0020_Type" ma:index="2" nillable="true" ma:displayName="Record Type" ma:default="Policies and Procedures" ma:format="Dropdown" ma:internalName="Record_x0020_Type">
      <xsd:simpleType>
        <xsd:restriction base="dms:Choice">
          <xsd:enumeration value="Acknowledgement"/>
          <xsd:enumeration value="Agenda"/>
          <xsd:enumeration value="Appendix"/>
          <xsd:enumeration value="Attachment"/>
          <xsd:enumeration value="Audit Documents"/>
          <xsd:enumeration value="Correspondence"/>
          <xsd:enumeration value="Flow Chart"/>
          <xsd:enumeration value="Forms"/>
          <xsd:enumeration value="Minutes"/>
          <xsd:enumeration value="Organization Chart"/>
          <xsd:enumeration value="Plans and Manuals"/>
          <xsd:enumeration value="Policies and Procedures"/>
          <xsd:enumeration value="Reference Material"/>
          <xsd:enumeration value="Report"/>
          <xsd:enumeration value="Roster"/>
          <xsd:enumeration value="Training Material"/>
        </xsd:restriction>
      </xsd:simpleType>
    </xsd:element>
    <xsd:element name="Date_x0020_Doc_x0020_Created" ma:index="3" nillable="true" ma:displayName="Date Doc Created" ma:format="DateOnly" ma:internalName="Date_x0020_Doc_x0020_Created">
      <xsd:simpleType>
        <xsd:restriction base="dms:DateTime"/>
      </xsd:simpleType>
    </xsd:element>
    <xsd:element name="Division_x002f_Section" ma:index="4" nillable="true" ma:displayName="Division/Section" ma:default="Quality Assurance" ma:format="Dropdown" ma:internalName="Division_x002f_Section">
      <xsd:simpleType>
        <xsd:restriction base="dms:Choice">
          <xsd:enumeration value="Civil Rights"/>
          <xsd:enumeration value="Customer Service"/>
          <xsd:enumeration value="Development"/>
          <xsd:enumeration value="Executive"/>
          <xsd:enumeration value="Facilities Management"/>
          <xsd:enumeration value="Finance"/>
          <xsd:enumeration value="Human Resources"/>
          <xsd:enumeration value="Light Rail Operations"/>
          <xsd:enumeration value="Marketing and Communications"/>
          <xsd:enumeration value="Metropolitan Transit Commission (MTC)"/>
          <xsd:enumeration value="Operations (Non-Rail)"/>
          <xsd:enumeration value="Procurement &amp; Contract Management"/>
          <xsd:enumeration value="Quality Assurance"/>
          <xsd:enumeration value="Safety and Security"/>
          <xsd:enumeration value="Technology"/>
        </xsd:restriction>
      </xsd:simpleType>
    </xsd:element>
    <xsd:element name="Revision_x0020_No_x002e_" ma:index="5" nillable="true" ma:displayName="Revision No." ma:internalName="Revision_x0020_No_x002e_">
      <xsd:simpleType>
        <xsd:restriction base="dms:Text">
          <xsd:maxLength value="255"/>
        </xsd:restriction>
      </xsd:simpleType>
    </xsd:element>
    <xsd:element name="Department" ma:index="7" nillable="true" ma:displayName="Department" ma:default="CATS" ma:format="Dropdown" ma:internalName="Department">
      <xsd:simpleType>
        <xsd:restriction base="dms:Choice">
          <xsd:enumeration value="CATS"/>
        </xsd:restriction>
      </xsd:simpleType>
    </xsd:element>
    <xsd:element name="Scheduled_x0020_Destruction_x0020_Date" ma:index="9" nillable="true" ma:displayName="Scheduled Destruction Date" ma:format="DateOnly" ma:internalName="Scheduled_x0020_Destruction_x0020_Date">
      <xsd:simpleType>
        <xsd:restriction base="dms:DateTime"/>
      </xsd:simpleType>
    </xsd:element>
    <xsd:element name="Document_x0020_Status" ma:index="10" nillable="true" ma:displayName="Document Status" ma:default="In Progress" ma:format="Dropdown" ma:internalName="Document_x0020_Status">
      <xsd:simpleType>
        <xsd:restriction base="dms:Choice">
          <xsd:enumeration value="Final"/>
          <xsd:enumeration value="In Progress"/>
          <xsd:enumeration value="Superseded"/>
          <xsd:enumeration value="Obsolete"/>
          <xsd:enumeration value="Litigation Hold"/>
        </xsd:restriction>
      </xsd:simpleType>
    </xsd:element>
    <xsd:element name="Document_x0020_Access_x0020_Status" ma:index="11" nillable="true" ma:displayName="Document Access Status" ma:default="Public" ma:format="Dropdown" ma:internalName="Document_x0020_Access_x0020_Status">
      <xsd:simpleType>
        <xsd:restriction base="dms:Choice">
          <xsd:enumeration value="Public"/>
          <xsd:enumeration value="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1D318F2-CB6E-4A10-93FC-FE047D8EC863}">
  <ds:schemaRefs>
    <ds:schemaRef ds:uri="http://schemas.microsoft.com/sharepoint/v3/contenttype/forms"/>
  </ds:schemaRefs>
</ds:datastoreItem>
</file>

<file path=customXml/itemProps2.xml><?xml version="1.0" encoding="utf-8"?>
<ds:datastoreItem xmlns:ds="http://schemas.openxmlformats.org/officeDocument/2006/customXml" ds:itemID="{11C3212D-EA8A-49B0-92B1-969B7DF786EA}">
  <ds:schemaRefs>
    <ds:schemaRef ds:uri="http://schemas.openxmlformats.org/officeDocument/2006/bibliography"/>
  </ds:schemaRefs>
</ds:datastoreItem>
</file>

<file path=customXml/itemProps3.xml><?xml version="1.0" encoding="utf-8"?>
<ds:datastoreItem xmlns:ds="http://schemas.openxmlformats.org/officeDocument/2006/customXml" ds:itemID="{23462BA3-669C-4CCC-B622-72CE75EF97C3}">
  <ds:schemaRefs>
    <ds:schemaRef ds:uri="http://schemas.microsoft.com/office/2006/metadata/properties"/>
    <ds:schemaRef ds:uri="6a332f1b-91c4-4249-8424-8a2ac762dfe5"/>
  </ds:schemaRefs>
</ds:datastoreItem>
</file>

<file path=customXml/itemProps4.xml><?xml version="1.0" encoding="utf-8"?>
<ds:datastoreItem xmlns:ds="http://schemas.openxmlformats.org/officeDocument/2006/customXml" ds:itemID="{D3D78F44-D107-45C2-B3FE-37A42934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2f1b-91c4-4249-8424-8a2ac762df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A0C78B4-F3B9-4782-BFE0-6587BB0D01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Blue Line Extension Project Management Plan</vt:lpstr>
    </vt:vector>
  </TitlesOfParts>
  <Company>Hewlett-Packard</Company>
  <LinksUpToDate>false</LinksUpToDate>
  <CharactersWithSpaces>26874</CharactersWithSpaces>
  <SharedDoc>false</SharedDoc>
  <HLinks>
    <vt:vector size="174" baseType="variant">
      <vt:variant>
        <vt:i4>1310776</vt:i4>
      </vt:variant>
      <vt:variant>
        <vt:i4>170</vt:i4>
      </vt:variant>
      <vt:variant>
        <vt:i4>0</vt:i4>
      </vt:variant>
      <vt:variant>
        <vt:i4>5</vt:i4>
      </vt:variant>
      <vt:variant>
        <vt:lpwstr/>
      </vt:variant>
      <vt:variant>
        <vt:lpwstr>_Toc316652863</vt:lpwstr>
      </vt:variant>
      <vt:variant>
        <vt:i4>1310776</vt:i4>
      </vt:variant>
      <vt:variant>
        <vt:i4>164</vt:i4>
      </vt:variant>
      <vt:variant>
        <vt:i4>0</vt:i4>
      </vt:variant>
      <vt:variant>
        <vt:i4>5</vt:i4>
      </vt:variant>
      <vt:variant>
        <vt:lpwstr/>
      </vt:variant>
      <vt:variant>
        <vt:lpwstr>_Toc316652862</vt:lpwstr>
      </vt:variant>
      <vt:variant>
        <vt:i4>1310776</vt:i4>
      </vt:variant>
      <vt:variant>
        <vt:i4>158</vt:i4>
      </vt:variant>
      <vt:variant>
        <vt:i4>0</vt:i4>
      </vt:variant>
      <vt:variant>
        <vt:i4>5</vt:i4>
      </vt:variant>
      <vt:variant>
        <vt:lpwstr/>
      </vt:variant>
      <vt:variant>
        <vt:lpwstr>_Toc316652861</vt:lpwstr>
      </vt:variant>
      <vt:variant>
        <vt:i4>1310776</vt:i4>
      </vt:variant>
      <vt:variant>
        <vt:i4>152</vt:i4>
      </vt:variant>
      <vt:variant>
        <vt:i4>0</vt:i4>
      </vt:variant>
      <vt:variant>
        <vt:i4>5</vt:i4>
      </vt:variant>
      <vt:variant>
        <vt:lpwstr/>
      </vt:variant>
      <vt:variant>
        <vt:lpwstr>_Toc316652860</vt:lpwstr>
      </vt:variant>
      <vt:variant>
        <vt:i4>1507384</vt:i4>
      </vt:variant>
      <vt:variant>
        <vt:i4>146</vt:i4>
      </vt:variant>
      <vt:variant>
        <vt:i4>0</vt:i4>
      </vt:variant>
      <vt:variant>
        <vt:i4>5</vt:i4>
      </vt:variant>
      <vt:variant>
        <vt:lpwstr/>
      </vt:variant>
      <vt:variant>
        <vt:lpwstr>_Toc316652859</vt:lpwstr>
      </vt:variant>
      <vt:variant>
        <vt:i4>1507384</vt:i4>
      </vt:variant>
      <vt:variant>
        <vt:i4>140</vt:i4>
      </vt:variant>
      <vt:variant>
        <vt:i4>0</vt:i4>
      </vt:variant>
      <vt:variant>
        <vt:i4>5</vt:i4>
      </vt:variant>
      <vt:variant>
        <vt:lpwstr/>
      </vt:variant>
      <vt:variant>
        <vt:lpwstr>_Toc316652858</vt:lpwstr>
      </vt:variant>
      <vt:variant>
        <vt:i4>1507384</vt:i4>
      </vt:variant>
      <vt:variant>
        <vt:i4>134</vt:i4>
      </vt:variant>
      <vt:variant>
        <vt:i4>0</vt:i4>
      </vt:variant>
      <vt:variant>
        <vt:i4>5</vt:i4>
      </vt:variant>
      <vt:variant>
        <vt:lpwstr/>
      </vt:variant>
      <vt:variant>
        <vt:lpwstr>_Toc316652857</vt:lpwstr>
      </vt:variant>
      <vt:variant>
        <vt:i4>1507384</vt:i4>
      </vt:variant>
      <vt:variant>
        <vt:i4>128</vt:i4>
      </vt:variant>
      <vt:variant>
        <vt:i4>0</vt:i4>
      </vt:variant>
      <vt:variant>
        <vt:i4>5</vt:i4>
      </vt:variant>
      <vt:variant>
        <vt:lpwstr/>
      </vt:variant>
      <vt:variant>
        <vt:lpwstr>_Toc316652856</vt:lpwstr>
      </vt:variant>
      <vt:variant>
        <vt:i4>1507384</vt:i4>
      </vt:variant>
      <vt:variant>
        <vt:i4>122</vt:i4>
      </vt:variant>
      <vt:variant>
        <vt:i4>0</vt:i4>
      </vt:variant>
      <vt:variant>
        <vt:i4>5</vt:i4>
      </vt:variant>
      <vt:variant>
        <vt:lpwstr/>
      </vt:variant>
      <vt:variant>
        <vt:lpwstr>_Toc316652855</vt:lpwstr>
      </vt:variant>
      <vt:variant>
        <vt:i4>1507384</vt:i4>
      </vt:variant>
      <vt:variant>
        <vt:i4>116</vt:i4>
      </vt:variant>
      <vt:variant>
        <vt:i4>0</vt:i4>
      </vt:variant>
      <vt:variant>
        <vt:i4>5</vt:i4>
      </vt:variant>
      <vt:variant>
        <vt:lpwstr/>
      </vt:variant>
      <vt:variant>
        <vt:lpwstr>_Toc316652854</vt:lpwstr>
      </vt:variant>
      <vt:variant>
        <vt:i4>1507384</vt:i4>
      </vt:variant>
      <vt:variant>
        <vt:i4>110</vt:i4>
      </vt:variant>
      <vt:variant>
        <vt:i4>0</vt:i4>
      </vt:variant>
      <vt:variant>
        <vt:i4>5</vt:i4>
      </vt:variant>
      <vt:variant>
        <vt:lpwstr/>
      </vt:variant>
      <vt:variant>
        <vt:lpwstr>_Toc316652853</vt:lpwstr>
      </vt:variant>
      <vt:variant>
        <vt:i4>1507384</vt:i4>
      </vt:variant>
      <vt:variant>
        <vt:i4>104</vt:i4>
      </vt:variant>
      <vt:variant>
        <vt:i4>0</vt:i4>
      </vt:variant>
      <vt:variant>
        <vt:i4>5</vt:i4>
      </vt:variant>
      <vt:variant>
        <vt:lpwstr/>
      </vt:variant>
      <vt:variant>
        <vt:lpwstr>_Toc316652852</vt:lpwstr>
      </vt:variant>
      <vt:variant>
        <vt:i4>1507384</vt:i4>
      </vt:variant>
      <vt:variant>
        <vt:i4>98</vt:i4>
      </vt:variant>
      <vt:variant>
        <vt:i4>0</vt:i4>
      </vt:variant>
      <vt:variant>
        <vt:i4>5</vt:i4>
      </vt:variant>
      <vt:variant>
        <vt:lpwstr/>
      </vt:variant>
      <vt:variant>
        <vt:lpwstr>_Toc316652851</vt:lpwstr>
      </vt:variant>
      <vt:variant>
        <vt:i4>1507384</vt:i4>
      </vt:variant>
      <vt:variant>
        <vt:i4>92</vt:i4>
      </vt:variant>
      <vt:variant>
        <vt:i4>0</vt:i4>
      </vt:variant>
      <vt:variant>
        <vt:i4>5</vt:i4>
      </vt:variant>
      <vt:variant>
        <vt:lpwstr/>
      </vt:variant>
      <vt:variant>
        <vt:lpwstr>_Toc316652850</vt:lpwstr>
      </vt:variant>
      <vt:variant>
        <vt:i4>1441848</vt:i4>
      </vt:variant>
      <vt:variant>
        <vt:i4>86</vt:i4>
      </vt:variant>
      <vt:variant>
        <vt:i4>0</vt:i4>
      </vt:variant>
      <vt:variant>
        <vt:i4>5</vt:i4>
      </vt:variant>
      <vt:variant>
        <vt:lpwstr/>
      </vt:variant>
      <vt:variant>
        <vt:lpwstr>_Toc316652849</vt:lpwstr>
      </vt:variant>
      <vt:variant>
        <vt:i4>1441848</vt:i4>
      </vt:variant>
      <vt:variant>
        <vt:i4>80</vt:i4>
      </vt:variant>
      <vt:variant>
        <vt:i4>0</vt:i4>
      </vt:variant>
      <vt:variant>
        <vt:i4>5</vt:i4>
      </vt:variant>
      <vt:variant>
        <vt:lpwstr/>
      </vt:variant>
      <vt:variant>
        <vt:lpwstr>_Toc316652848</vt:lpwstr>
      </vt:variant>
      <vt:variant>
        <vt:i4>1441848</vt:i4>
      </vt:variant>
      <vt:variant>
        <vt:i4>74</vt:i4>
      </vt:variant>
      <vt:variant>
        <vt:i4>0</vt:i4>
      </vt:variant>
      <vt:variant>
        <vt:i4>5</vt:i4>
      </vt:variant>
      <vt:variant>
        <vt:lpwstr/>
      </vt:variant>
      <vt:variant>
        <vt:lpwstr>_Toc316652847</vt:lpwstr>
      </vt:variant>
      <vt:variant>
        <vt:i4>1441848</vt:i4>
      </vt:variant>
      <vt:variant>
        <vt:i4>68</vt:i4>
      </vt:variant>
      <vt:variant>
        <vt:i4>0</vt:i4>
      </vt:variant>
      <vt:variant>
        <vt:i4>5</vt:i4>
      </vt:variant>
      <vt:variant>
        <vt:lpwstr/>
      </vt:variant>
      <vt:variant>
        <vt:lpwstr>_Toc316652846</vt:lpwstr>
      </vt:variant>
      <vt:variant>
        <vt:i4>1441848</vt:i4>
      </vt:variant>
      <vt:variant>
        <vt:i4>62</vt:i4>
      </vt:variant>
      <vt:variant>
        <vt:i4>0</vt:i4>
      </vt:variant>
      <vt:variant>
        <vt:i4>5</vt:i4>
      </vt:variant>
      <vt:variant>
        <vt:lpwstr/>
      </vt:variant>
      <vt:variant>
        <vt:lpwstr>_Toc316652845</vt:lpwstr>
      </vt:variant>
      <vt:variant>
        <vt:i4>1441848</vt:i4>
      </vt:variant>
      <vt:variant>
        <vt:i4>56</vt:i4>
      </vt:variant>
      <vt:variant>
        <vt:i4>0</vt:i4>
      </vt:variant>
      <vt:variant>
        <vt:i4>5</vt:i4>
      </vt:variant>
      <vt:variant>
        <vt:lpwstr/>
      </vt:variant>
      <vt:variant>
        <vt:lpwstr>_Toc316652844</vt:lpwstr>
      </vt:variant>
      <vt:variant>
        <vt:i4>1441848</vt:i4>
      </vt:variant>
      <vt:variant>
        <vt:i4>50</vt:i4>
      </vt:variant>
      <vt:variant>
        <vt:i4>0</vt:i4>
      </vt:variant>
      <vt:variant>
        <vt:i4>5</vt:i4>
      </vt:variant>
      <vt:variant>
        <vt:lpwstr/>
      </vt:variant>
      <vt:variant>
        <vt:lpwstr>_Toc316652843</vt:lpwstr>
      </vt:variant>
      <vt:variant>
        <vt:i4>1441848</vt:i4>
      </vt:variant>
      <vt:variant>
        <vt:i4>44</vt:i4>
      </vt:variant>
      <vt:variant>
        <vt:i4>0</vt:i4>
      </vt:variant>
      <vt:variant>
        <vt:i4>5</vt:i4>
      </vt:variant>
      <vt:variant>
        <vt:lpwstr/>
      </vt:variant>
      <vt:variant>
        <vt:lpwstr>_Toc316652842</vt:lpwstr>
      </vt:variant>
      <vt:variant>
        <vt:i4>1441848</vt:i4>
      </vt:variant>
      <vt:variant>
        <vt:i4>38</vt:i4>
      </vt:variant>
      <vt:variant>
        <vt:i4>0</vt:i4>
      </vt:variant>
      <vt:variant>
        <vt:i4>5</vt:i4>
      </vt:variant>
      <vt:variant>
        <vt:lpwstr/>
      </vt:variant>
      <vt:variant>
        <vt:lpwstr>_Toc316652841</vt:lpwstr>
      </vt:variant>
      <vt:variant>
        <vt:i4>1441848</vt:i4>
      </vt:variant>
      <vt:variant>
        <vt:i4>32</vt:i4>
      </vt:variant>
      <vt:variant>
        <vt:i4>0</vt:i4>
      </vt:variant>
      <vt:variant>
        <vt:i4>5</vt:i4>
      </vt:variant>
      <vt:variant>
        <vt:lpwstr/>
      </vt:variant>
      <vt:variant>
        <vt:lpwstr>_Toc316652840</vt:lpwstr>
      </vt:variant>
      <vt:variant>
        <vt:i4>1114168</vt:i4>
      </vt:variant>
      <vt:variant>
        <vt:i4>26</vt:i4>
      </vt:variant>
      <vt:variant>
        <vt:i4>0</vt:i4>
      </vt:variant>
      <vt:variant>
        <vt:i4>5</vt:i4>
      </vt:variant>
      <vt:variant>
        <vt:lpwstr/>
      </vt:variant>
      <vt:variant>
        <vt:lpwstr>_Toc316652839</vt:lpwstr>
      </vt:variant>
      <vt:variant>
        <vt:i4>1114168</vt:i4>
      </vt:variant>
      <vt:variant>
        <vt:i4>20</vt:i4>
      </vt:variant>
      <vt:variant>
        <vt:i4>0</vt:i4>
      </vt:variant>
      <vt:variant>
        <vt:i4>5</vt:i4>
      </vt:variant>
      <vt:variant>
        <vt:lpwstr/>
      </vt:variant>
      <vt:variant>
        <vt:lpwstr>_Toc316652838</vt:lpwstr>
      </vt:variant>
      <vt:variant>
        <vt:i4>1114168</vt:i4>
      </vt:variant>
      <vt:variant>
        <vt:i4>14</vt:i4>
      </vt:variant>
      <vt:variant>
        <vt:i4>0</vt:i4>
      </vt:variant>
      <vt:variant>
        <vt:i4>5</vt:i4>
      </vt:variant>
      <vt:variant>
        <vt:lpwstr/>
      </vt:variant>
      <vt:variant>
        <vt:lpwstr>_Toc316652837</vt:lpwstr>
      </vt:variant>
      <vt:variant>
        <vt:i4>1114168</vt:i4>
      </vt:variant>
      <vt:variant>
        <vt:i4>8</vt:i4>
      </vt:variant>
      <vt:variant>
        <vt:i4>0</vt:i4>
      </vt:variant>
      <vt:variant>
        <vt:i4>5</vt:i4>
      </vt:variant>
      <vt:variant>
        <vt:lpwstr/>
      </vt:variant>
      <vt:variant>
        <vt:lpwstr>_Toc316652836</vt:lpwstr>
      </vt:variant>
      <vt:variant>
        <vt:i4>1114168</vt:i4>
      </vt:variant>
      <vt:variant>
        <vt:i4>2</vt:i4>
      </vt:variant>
      <vt:variant>
        <vt:i4>0</vt:i4>
      </vt:variant>
      <vt:variant>
        <vt:i4>5</vt:i4>
      </vt:variant>
      <vt:variant>
        <vt:lpwstr/>
      </vt:variant>
      <vt:variant>
        <vt:lpwstr>_Toc316652835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Line Extension Project Management Plan</dc:title>
  <dc:subject/>
  <dc:creator>jlawrence</dc:creator>
  <cp:keywords>BLE PMP, LYNX Blue Line Extension PMP, BLE Project Management Plan, PMP 08-01</cp:keywords>
  <cp:lastModifiedBy>Pinkard, Kiverian</cp:lastModifiedBy>
  <cp:revision>2</cp:revision>
  <cp:lastPrinted>2012-05-11T17:07:00Z</cp:lastPrinted>
  <dcterms:created xsi:type="dcterms:W3CDTF">2023-08-31T17:16:00Z</dcterms:created>
  <dcterms:modified xsi:type="dcterms:W3CDTF">2023-08-31T17:16:00Z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vt:lpwstr>
  </property>
  <property fmtid="{D5CDD505-2E9C-101B-9397-08002B2CF9AE}" pid="3" name="Subject">
    <vt:lpwstr/>
  </property>
  <property fmtid="{D5CDD505-2E9C-101B-9397-08002B2CF9AE}" pid="4" name="_Author">
    <vt:lpwstr>CATS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Order">
    <vt:lpwstr>3500.00000000000</vt:lpwstr>
  </property>
  <property fmtid="{D5CDD505-2E9C-101B-9397-08002B2CF9AE}" pid="11" name="ContentType">
    <vt:lpwstr>Document</vt:lpwstr>
  </property>
  <property fmtid="{D5CDD505-2E9C-101B-9397-08002B2CF9AE}" pid="12" name="Year">
    <vt:lpwstr/>
  </property>
</Properties>
</file>