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955C" w14:textId="77777777" w:rsidR="00615896" w:rsidRDefault="00615896">
      <w:pPr>
        <w:jc w:val="center"/>
        <w:rPr>
          <w:sz w:val="36"/>
          <w:szCs w:val="36"/>
        </w:rPr>
      </w:pPr>
    </w:p>
    <w:p w14:paraId="31D1BECB" w14:textId="77777777" w:rsidR="00615896" w:rsidRDefault="00615896">
      <w:pPr>
        <w:jc w:val="center"/>
        <w:rPr>
          <w:sz w:val="36"/>
          <w:szCs w:val="36"/>
        </w:rPr>
      </w:pPr>
    </w:p>
    <w:p w14:paraId="56913974" w14:textId="77777777" w:rsidR="00615896" w:rsidRDefault="00615896">
      <w:pPr>
        <w:jc w:val="center"/>
        <w:rPr>
          <w:sz w:val="36"/>
          <w:szCs w:val="36"/>
        </w:rPr>
      </w:pPr>
    </w:p>
    <w:p w14:paraId="1C55EA77" w14:textId="77777777" w:rsidR="001A0309" w:rsidRPr="00F11D89" w:rsidRDefault="001A0309" w:rsidP="001A0309">
      <w:pPr>
        <w:jc w:val="center"/>
        <w:rPr>
          <w:b/>
          <w:bCs/>
          <w:sz w:val="36"/>
          <w:szCs w:val="36"/>
        </w:rPr>
      </w:pPr>
      <w:r w:rsidRPr="00F11D89">
        <w:rPr>
          <w:b/>
          <w:bCs/>
          <w:sz w:val="36"/>
          <w:szCs w:val="36"/>
        </w:rPr>
        <w:t>Système de transport en commun de la région de Charlotte</w:t>
      </w:r>
    </w:p>
    <w:p w14:paraId="408F1476" w14:textId="77777777" w:rsidR="002109A2" w:rsidRDefault="002109A2">
      <w:pPr>
        <w:jc w:val="right"/>
        <w:rPr>
          <w:szCs w:val="22"/>
        </w:rPr>
      </w:pPr>
    </w:p>
    <w:p w14:paraId="4C10C6DD" w14:textId="286B81DE" w:rsidR="002109A2" w:rsidRDefault="002109A2" w:rsidP="00615896">
      <w:pPr>
        <w:jc w:val="center"/>
        <w:rPr>
          <w:szCs w:val="22"/>
        </w:rPr>
      </w:pPr>
    </w:p>
    <w:p w14:paraId="3AA9D784" w14:textId="4274675D" w:rsidR="002109A2" w:rsidRDefault="004A2B2F" w:rsidP="004A2B2F">
      <w:pPr>
        <w:jc w:val="center"/>
        <w:rPr>
          <w:szCs w:val="22"/>
        </w:rPr>
      </w:pPr>
      <w:r>
        <w:rPr>
          <w:noProof/>
        </w:rPr>
        <w:drawing>
          <wp:inline distT="0" distB="0" distL="0" distR="0" wp14:anchorId="06AE2F62" wp14:editId="2BF0F8DC">
            <wp:extent cx="3892550" cy="1435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1433" cy="1442884"/>
                    </a:xfrm>
                    <a:prstGeom prst="rect">
                      <a:avLst/>
                    </a:prstGeom>
                    <a:noFill/>
                    <a:ln>
                      <a:noFill/>
                    </a:ln>
                  </pic:spPr>
                </pic:pic>
              </a:graphicData>
            </a:graphic>
          </wp:inline>
        </w:drawing>
      </w:r>
    </w:p>
    <w:p w14:paraId="20BDA485" w14:textId="1FB27A4E" w:rsidR="002109A2" w:rsidRDefault="002109A2">
      <w:pPr>
        <w:jc w:val="right"/>
        <w:rPr>
          <w:szCs w:val="22"/>
        </w:rPr>
      </w:pPr>
    </w:p>
    <w:p w14:paraId="1D0ABE81" w14:textId="77777777" w:rsidR="00F11D89" w:rsidRDefault="00F11D89">
      <w:pPr>
        <w:jc w:val="right"/>
        <w:rPr>
          <w:szCs w:val="22"/>
        </w:rPr>
      </w:pPr>
    </w:p>
    <w:p w14:paraId="281C01DF" w14:textId="77777777" w:rsidR="002109A2" w:rsidRDefault="002109A2">
      <w:pPr>
        <w:jc w:val="right"/>
        <w:rPr>
          <w:szCs w:val="22"/>
        </w:rPr>
      </w:pPr>
    </w:p>
    <w:p w14:paraId="3F362340" w14:textId="07735E88" w:rsidR="002109A2" w:rsidRPr="00AF558B" w:rsidRDefault="00A60938" w:rsidP="00AF558B">
      <w:pPr>
        <w:jc w:val="center"/>
        <w:rPr>
          <w:sz w:val="44"/>
          <w:szCs w:val="44"/>
          <w:u w:val="single"/>
        </w:rPr>
      </w:pPr>
      <w:r>
        <w:rPr>
          <w:b/>
          <w:bCs/>
          <w:sz w:val="66"/>
          <w:szCs w:val="66"/>
        </w:rPr>
        <w:t>Modifications du service : modifications du service d'août 2022</w:t>
      </w:r>
    </w:p>
    <w:p w14:paraId="1AF33607" w14:textId="582A8F9B" w:rsidR="007E45BA" w:rsidRDefault="002A6208">
      <w:pPr>
        <w:jc w:val="center"/>
        <w:rPr>
          <w:sz w:val="44"/>
          <w:szCs w:val="44"/>
        </w:rPr>
      </w:pPr>
      <w:r>
        <w:rPr>
          <w:sz w:val="44"/>
          <w:szCs w:val="44"/>
        </w:rPr>
        <w:t>Ce document a été traduit à l'aide d'un logiciel.</w:t>
      </w:r>
    </w:p>
    <w:p w14:paraId="7F6C73F8" w14:textId="77777777" w:rsidR="002109A2" w:rsidRDefault="002109A2">
      <w:pPr>
        <w:jc w:val="center"/>
        <w:rPr>
          <w:sz w:val="44"/>
          <w:szCs w:val="44"/>
        </w:rPr>
      </w:pPr>
    </w:p>
    <w:p w14:paraId="0120DCA9" w14:textId="2FB94CCF" w:rsidR="002109A2" w:rsidRDefault="00280F99" w:rsidP="00E751CA">
      <w:pPr>
        <w:pStyle w:val="BodyText"/>
        <w:jc w:val="center"/>
        <w:rPr>
          <w:szCs w:val="22"/>
        </w:rPr>
      </w:pPr>
      <w:proofErr w:type="gramStart"/>
      <w:r>
        <w:rPr>
          <w:rFonts w:cs="Arial"/>
          <w:b/>
          <w:sz w:val="28"/>
          <w:szCs w:val="28"/>
        </w:rPr>
        <w:t>juin</w:t>
      </w:r>
      <w:proofErr w:type="gramEnd"/>
      <w:r>
        <w:rPr>
          <w:rFonts w:cs="Arial"/>
          <w:b/>
          <w:sz w:val="28"/>
          <w:szCs w:val="28"/>
        </w:rPr>
        <w:t xml:space="preserve"> 2023</w:t>
      </w:r>
    </w:p>
    <w:p w14:paraId="64BDF976" w14:textId="77777777" w:rsidR="002109A2" w:rsidRDefault="002109A2">
      <w:pPr>
        <w:jc w:val="right"/>
        <w:rPr>
          <w:szCs w:val="22"/>
        </w:rPr>
      </w:pPr>
    </w:p>
    <w:p w14:paraId="67181B4D" w14:textId="77777777" w:rsidR="002109A2" w:rsidRDefault="002109A2">
      <w:pPr>
        <w:jc w:val="right"/>
        <w:rPr>
          <w:szCs w:val="22"/>
        </w:rPr>
      </w:pPr>
    </w:p>
    <w:p w14:paraId="22DC52CF" w14:textId="77777777" w:rsidR="00C36790" w:rsidRDefault="00C36790">
      <w:pPr>
        <w:jc w:val="right"/>
        <w:rPr>
          <w:szCs w:val="22"/>
        </w:rPr>
      </w:pPr>
    </w:p>
    <w:p w14:paraId="79619002" w14:textId="77777777" w:rsidR="002109A2" w:rsidRDefault="002109A2">
      <w:pPr>
        <w:jc w:val="right"/>
        <w:rPr>
          <w:szCs w:val="22"/>
        </w:rPr>
      </w:pPr>
    </w:p>
    <w:p w14:paraId="2EDEA180" w14:textId="77777777" w:rsidR="002109A2" w:rsidRDefault="002109A2">
      <w:pPr>
        <w:jc w:val="center"/>
        <w:rPr>
          <w:szCs w:val="22"/>
          <w:u w:val="single"/>
        </w:rPr>
      </w:pPr>
    </w:p>
    <w:p w14:paraId="2DE6803F" w14:textId="77777777" w:rsidR="002109A2" w:rsidRDefault="002109A2">
      <w:pPr>
        <w:jc w:val="center"/>
        <w:rPr>
          <w:szCs w:val="22"/>
          <w:u w:val="single"/>
        </w:rPr>
      </w:pPr>
    </w:p>
    <w:p w14:paraId="7ED2B511" w14:textId="77777777" w:rsidR="002109A2" w:rsidRDefault="002109A2">
      <w:pPr>
        <w:jc w:val="center"/>
        <w:rPr>
          <w:szCs w:val="22"/>
        </w:rPr>
      </w:pPr>
      <w:r>
        <w:rPr>
          <w:szCs w:val="22"/>
        </w:rPr>
        <w:t>Ville de Charlotte</w:t>
      </w:r>
    </w:p>
    <w:p w14:paraId="7479589D" w14:textId="77777777" w:rsidR="002109A2" w:rsidRDefault="002109A2">
      <w:pPr>
        <w:jc w:val="center"/>
        <w:rPr>
          <w:szCs w:val="22"/>
        </w:rPr>
      </w:pPr>
      <w:r>
        <w:rPr>
          <w:szCs w:val="22"/>
        </w:rPr>
        <w:t>Système de transport en commun de la région de Charlotte</w:t>
      </w:r>
    </w:p>
    <w:p w14:paraId="6E498095" w14:textId="77777777" w:rsidR="002109A2" w:rsidRDefault="002109A2">
      <w:pPr>
        <w:jc w:val="center"/>
        <w:rPr>
          <w:szCs w:val="22"/>
        </w:rPr>
      </w:pPr>
      <w:r>
        <w:rPr>
          <w:szCs w:val="22"/>
        </w:rPr>
        <w:t>600, Quatrième Rue Est</w:t>
      </w:r>
    </w:p>
    <w:p w14:paraId="14D6D695" w14:textId="77777777" w:rsidR="002109A2" w:rsidRDefault="002109A2">
      <w:pPr>
        <w:jc w:val="center"/>
        <w:rPr>
          <w:szCs w:val="22"/>
        </w:rPr>
      </w:pPr>
      <w:r>
        <w:rPr>
          <w:szCs w:val="22"/>
        </w:rPr>
        <w:t>Centre gouvernemental de Charlotte-Mecklembourg</w:t>
      </w:r>
    </w:p>
    <w:p w14:paraId="10F2CEC0" w14:textId="77777777" w:rsidR="002109A2" w:rsidRPr="00931BFB" w:rsidRDefault="002109A2" w:rsidP="00931BFB">
      <w:pPr>
        <w:jc w:val="center"/>
        <w:rPr>
          <w:szCs w:val="22"/>
        </w:rPr>
        <w:sectPr w:rsidR="002109A2" w:rsidRPr="00931BFB" w:rsidSect="00414A93">
          <w:footerReference w:type="even" r:id="rId13"/>
          <w:footerReference w:type="first" r:id="rId14"/>
          <w:pgSz w:w="12240" w:h="15840" w:code="1"/>
          <w:pgMar w:top="1440" w:right="1440" w:bottom="1440" w:left="1800" w:header="720" w:footer="720" w:gutter="0"/>
          <w:pgNumType w:fmt="lowerRoman" w:start="1"/>
          <w:cols w:space="720"/>
          <w:noEndnote/>
          <w:titlePg/>
          <w:docGrid w:linePitch="299"/>
        </w:sectPr>
      </w:pPr>
      <w:r>
        <w:rPr>
          <w:szCs w:val="22"/>
        </w:rPr>
        <w:t>Charlotte, Caroline du Nord 28202</w:t>
      </w:r>
    </w:p>
    <w:p w14:paraId="4DF24D34" w14:textId="5B0B0D34" w:rsidR="002109A2" w:rsidRDefault="002109A2" w:rsidP="00421C07">
      <w:pPr>
        <w:jc w:val="center"/>
        <w:rPr>
          <w:b/>
          <w:bCs/>
        </w:rPr>
      </w:pPr>
      <w:r w:rsidRPr="008C1402">
        <w:rPr>
          <w:b/>
          <w:bCs/>
        </w:rPr>
        <w:lastRenderedPageBreak/>
        <w:t>TABLE DES MATIÈRES</w:t>
      </w:r>
    </w:p>
    <w:p w14:paraId="52067196" w14:textId="1C0B5156" w:rsidR="00D156D9" w:rsidRDefault="00D156D9" w:rsidP="00421C07">
      <w:pPr>
        <w:jc w:val="center"/>
        <w:rPr>
          <w:b/>
          <w:bCs/>
        </w:rPr>
      </w:pPr>
    </w:p>
    <w:p w14:paraId="7D6B48A4" w14:textId="69CF8D33" w:rsidR="00D156D9" w:rsidRDefault="00742E0F">
      <w:pPr>
        <w:pStyle w:val="TOC1"/>
        <w:rPr>
          <w:rFonts w:asciiTheme="minorHAnsi" w:eastAsiaTheme="minorEastAsia" w:hAnsiTheme="minorHAnsi" w:cstheme="minorBidi"/>
          <w:b w:val="0"/>
          <w:sz w:val="22"/>
          <w:szCs w:val="22"/>
        </w:rPr>
      </w:pPr>
      <w:r w:rsidRPr="008C1402">
        <w:rPr>
          <w:szCs w:val="22"/>
        </w:rPr>
        <w:fldChar w:fldCharType="begin"/>
      </w:r>
      <w:r w:rsidR="00786CC6" w:rsidRPr="008C1402">
        <w:rPr>
          <w:szCs w:val="22"/>
        </w:rPr>
        <w:instrText xml:space="preserve"> TOC \o "1-3" \h \z </w:instrText>
      </w:r>
      <w:r w:rsidRPr="008C1402">
        <w:rPr>
          <w:szCs w:val="22"/>
        </w:rPr>
        <w:fldChar w:fldCharType="separate"/>
      </w:r>
      <w:hyperlink w:anchor="_Toc143171191" w:history="1">
        <w:r w:rsidR="00D156D9" w:rsidRPr="00F86A34">
          <w:rPr>
            <w:rStyle w:val="Hyperlink"/>
          </w:rPr>
          <w:t xml:space="preserve">1 </w:t>
        </w:r>
      </w:hyperlink>
      <w:r w:rsidR="00D156D9">
        <w:rPr>
          <w:rFonts w:asciiTheme="minorHAnsi" w:eastAsiaTheme="minorEastAsia" w:hAnsiTheme="minorHAnsi" w:cstheme="minorBidi"/>
          <w:b w:val="0"/>
          <w:sz w:val="22"/>
          <w:szCs w:val="22"/>
        </w:rPr>
        <w:tab/>
      </w:r>
      <w:hyperlink w:anchor="_Toc143171191" w:history="1">
        <w:r w:rsidR="00D156D9" w:rsidRPr="00F86A34">
          <w:rPr>
            <w:rStyle w:val="Hyperlink"/>
          </w:rPr>
          <w:t xml:space="preserve">INTRODUCTION </w:t>
        </w:r>
      </w:hyperlink>
      <w:r w:rsidR="00D156D9">
        <w:rPr>
          <w:webHidden/>
        </w:rPr>
        <w:tab/>
      </w:r>
      <w:r w:rsidR="00D156D9">
        <w:rPr>
          <w:webHidden/>
        </w:rPr>
        <w:fldChar w:fldCharType="begin"/>
      </w:r>
      <w:r w:rsidR="00D156D9">
        <w:rPr>
          <w:webHidden/>
        </w:rPr>
        <w:instrText xml:space="preserve"> PAGEREF _Toc143171191 \h </w:instrText>
      </w:r>
      <w:r w:rsidR="00D156D9">
        <w:rPr>
          <w:webHidden/>
        </w:rPr>
      </w:r>
      <w:r w:rsidR="00D156D9">
        <w:rPr>
          <w:webHidden/>
        </w:rPr>
        <w:fldChar w:fldCharType="separate"/>
      </w:r>
      <w:hyperlink w:anchor="_Toc143171191" w:history="1">
        <w:r w:rsidR="00C13814">
          <w:rPr>
            <w:webHidden/>
          </w:rPr>
          <w:t>3</w:t>
        </w:r>
      </w:hyperlink>
      <w:r w:rsidR="00D156D9">
        <w:rPr>
          <w:webHidden/>
        </w:rPr>
        <w:fldChar w:fldCharType="end"/>
      </w:r>
    </w:p>
    <w:p w14:paraId="17CEAD8C" w14:textId="0CF6D4E2" w:rsidR="00D156D9" w:rsidRDefault="00000000">
      <w:pPr>
        <w:pStyle w:val="TOC1"/>
        <w:rPr>
          <w:rFonts w:asciiTheme="minorHAnsi" w:eastAsiaTheme="minorEastAsia" w:hAnsiTheme="minorHAnsi" w:cstheme="minorBidi"/>
          <w:b w:val="0"/>
          <w:sz w:val="22"/>
          <w:szCs w:val="22"/>
        </w:rPr>
      </w:pPr>
      <w:hyperlink w:anchor="_Toc143171192" w:history="1">
        <w:r w:rsidR="00D156D9" w:rsidRPr="00F86A34">
          <w:rPr>
            <w:rStyle w:val="Hyperlink"/>
          </w:rPr>
          <w:t xml:space="preserve">2 </w:t>
        </w:r>
      </w:hyperlink>
      <w:r w:rsidR="00D156D9">
        <w:rPr>
          <w:rFonts w:asciiTheme="minorHAnsi" w:eastAsiaTheme="minorEastAsia" w:hAnsiTheme="minorHAnsi" w:cstheme="minorBidi"/>
          <w:b w:val="0"/>
          <w:sz w:val="22"/>
          <w:szCs w:val="22"/>
        </w:rPr>
        <w:tab/>
      </w:r>
      <w:hyperlink w:anchor="_Toc143171192" w:history="1">
        <w:r w:rsidR="00D156D9" w:rsidRPr="00F86A34">
          <w:rPr>
            <w:rStyle w:val="Hyperlink"/>
          </w:rPr>
          <w:t xml:space="preserve">CHANGEMENTS DE SERVICES </w:t>
        </w:r>
      </w:hyperlink>
      <w:r w:rsidR="00D156D9">
        <w:rPr>
          <w:webHidden/>
        </w:rPr>
        <w:tab/>
      </w:r>
      <w:r w:rsidR="00D156D9">
        <w:rPr>
          <w:webHidden/>
        </w:rPr>
        <w:fldChar w:fldCharType="begin"/>
      </w:r>
      <w:r w:rsidR="00D156D9">
        <w:rPr>
          <w:webHidden/>
        </w:rPr>
        <w:instrText xml:space="preserve"> PAGEREF _Toc143171192 \h </w:instrText>
      </w:r>
      <w:r w:rsidR="00D156D9">
        <w:rPr>
          <w:webHidden/>
        </w:rPr>
      </w:r>
      <w:r w:rsidR="00D156D9">
        <w:rPr>
          <w:webHidden/>
        </w:rPr>
        <w:fldChar w:fldCharType="separate"/>
      </w:r>
      <w:hyperlink w:anchor="_Toc143171192" w:history="1">
        <w:r w:rsidR="00C13814">
          <w:rPr>
            <w:webHidden/>
          </w:rPr>
          <w:t>3</w:t>
        </w:r>
      </w:hyperlink>
      <w:r w:rsidR="00D156D9">
        <w:rPr>
          <w:webHidden/>
        </w:rPr>
        <w:fldChar w:fldCharType="end"/>
      </w:r>
    </w:p>
    <w:p w14:paraId="6EE491F9" w14:textId="7AEF48E6" w:rsidR="00D156D9" w:rsidRDefault="00000000">
      <w:pPr>
        <w:pStyle w:val="TOC1"/>
        <w:rPr>
          <w:rFonts w:asciiTheme="minorHAnsi" w:eastAsiaTheme="minorEastAsia" w:hAnsiTheme="minorHAnsi" w:cstheme="minorBidi"/>
          <w:b w:val="0"/>
          <w:sz w:val="22"/>
          <w:szCs w:val="22"/>
        </w:rPr>
      </w:pPr>
      <w:hyperlink w:anchor="_Toc143171193" w:history="1">
        <w:r w:rsidR="00D156D9" w:rsidRPr="00F86A34">
          <w:rPr>
            <w:rStyle w:val="Hyperlink"/>
          </w:rPr>
          <w:t xml:space="preserve">3 </w:t>
        </w:r>
      </w:hyperlink>
      <w:r w:rsidR="00D156D9">
        <w:rPr>
          <w:rFonts w:asciiTheme="minorHAnsi" w:eastAsiaTheme="minorEastAsia" w:hAnsiTheme="minorHAnsi" w:cstheme="minorBidi"/>
          <w:b w:val="0"/>
          <w:sz w:val="22"/>
          <w:szCs w:val="22"/>
        </w:rPr>
        <w:tab/>
      </w:r>
      <w:hyperlink w:anchor="_Toc143171193" w:history="1">
        <w:r w:rsidR="00D156D9" w:rsidRPr="00F86A34">
          <w:rPr>
            <w:rStyle w:val="Hyperlink"/>
          </w:rPr>
          <w:t xml:space="preserve">IMPLICATION DU PUBLIC </w:t>
        </w:r>
      </w:hyperlink>
      <w:r w:rsidR="00D156D9">
        <w:rPr>
          <w:webHidden/>
        </w:rPr>
        <w:tab/>
      </w:r>
      <w:r w:rsidR="00D156D9">
        <w:rPr>
          <w:webHidden/>
        </w:rPr>
        <w:fldChar w:fldCharType="begin"/>
      </w:r>
      <w:r w:rsidR="00D156D9">
        <w:rPr>
          <w:webHidden/>
        </w:rPr>
        <w:instrText xml:space="preserve"> PAGEREF _Toc143171193 \h </w:instrText>
      </w:r>
      <w:r w:rsidR="00D156D9">
        <w:rPr>
          <w:webHidden/>
        </w:rPr>
      </w:r>
      <w:r w:rsidR="00D156D9">
        <w:rPr>
          <w:webHidden/>
        </w:rPr>
        <w:fldChar w:fldCharType="separate"/>
      </w:r>
      <w:hyperlink w:anchor="_Toc143171193" w:history="1">
        <w:r w:rsidR="00C13814">
          <w:rPr>
            <w:webHidden/>
          </w:rPr>
          <w:t>3</w:t>
        </w:r>
      </w:hyperlink>
      <w:r w:rsidR="00D156D9">
        <w:rPr>
          <w:webHidden/>
        </w:rPr>
        <w:fldChar w:fldCharType="end"/>
      </w:r>
    </w:p>
    <w:p w14:paraId="51C0ED8D" w14:textId="69DDCC78" w:rsidR="00D156D9" w:rsidRDefault="00000000">
      <w:pPr>
        <w:pStyle w:val="TOC2"/>
        <w:rPr>
          <w:rFonts w:asciiTheme="minorHAnsi" w:eastAsiaTheme="minorEastAsia" w:hAnsiTheme="minorHAnsi" w:cstheme="minorBidi"/>
          <w:noProof/>
          <w:szCs w:val="22"/>
        </w:rPr>
      </w:pPr>
      <w:hyperlink w:anchor="_Toc143171194" w:history="1">
        <w:r w:rsidR="00D156D9" w:rsidRPr="00F86A34">
          <w:rPr>
            <w:rStyle w:val="Hyperlink"/>
            <w:noProof/>
          </w:rPr>
          <w:t xml:space="preserve">3.1 </w:t>
        </w:r>
      </w:hyperlink>
      <w:r w:rsidR="00D156D9">
        <w:rPr>
          <w:rFonts w:asciiTheme="minorHAnsi" w:eastAsiaTheme="minorEastAsia" w:hAnsiTheme="minorHAnsi" w:cstheme="minorBidi"/>
          <w:noProof/>
          <w:szCs w:val="22"/>
        </w:rPr>
        <w:tab/>
      </w:r>
      <w:hyperlink w:anchor="_Toc143171194" w:history="1">
        <w:r w:rsidR="00D156D9" w:rsidRPr="00F86A34">
          <w:rPr>
            <w:rStyle w:val="Hyperlink"/>
            <w:noProof/>
          </w:rPr>
          <w:t xml:space="preserve">Commentaires publics </w:t>
        </w:r>
      </w:hyperlink>
      <w:r w:rsidR="00D156D9">
        <w:rPr>
          <w:noProof/>
          <w:webHidden/>
        </w:rPr>
        <w:tab/>
      </w:r>
      <w:r w:rsidR="00D156D9">
        <w:rPr>
          <w:noProof/>
          <w:webHidden/>
        </w:rPr>
        <w:fldChar w:fldCharType="begin"/>
      </w:r>
      <w:r w:rsidR="00D156D9">
        <w:rPr>
          <w:noProof/>
          <w:webHidden/>
        </w:rPr>
        <w:instrText xml:space="preserve"> PAGEREF _Toc143171194 \h </w:instrText>
      </w:r>
      <w:r w:rsidR="00D156D9">
        <w:rPr>
          <w:noProof/>
          <w:webHidden/>
        </w:rPr>
      </w:r>
      <w:r w:rsidR="00D156D9">
        <w:rPr>
          <w:noProof/>
          <w:webHidden/>
        </w:rPr>
        <w:fldChar w:fldCharType="separate"/>
      </w:r>
      <w:hyperlink w:anchor="_Toc143171194" w:history="1">
        <w:r w:rsidR="00C13814">
          <w:rPr>
            <w:noProof/>
            <w:webHidden/>
          </w:rPr>
          <w:t>4</w:t>
        </w:r>
      </w:hyperlink>
      <w:r w:rsidR="00D156D9">
        <w:rPr>
          <w:noProof/>
          <w:webHidden/>
        </w:rPr>
        <w:fldChar w:fldCharType="end"/>
      </w:r>
    </w:p>
    <w:p w14:paraId="716609DE" w14:textId="1C4E19E3" w:rsidR="00D156D9" w:rsidRDefault="00000000">
      <w:pPr>
        <w:pStyle w:val="TOC2"/>
        <w:rPr>
          <w:rFonts w:asciiTheme="minorHAnsi" w:eastAsiaTheme="minorEastAsia" w:hAnsiTheme="minorHAnsi" w:cstheme="minorBidi"/>
          <w:noProof/>
          <w:szCs w:val="22"/>
        </w:rPr>
      </w:pPr>
      <w:hyperlink w:anchor="_Toc143171195" w:history="1">
        <w:r w:rsidR="00D156D9" w:rsidRPr="00F86A34">
          <w:rPr>
            <w:rStyle w:val="Hyperlink"/>
            <w:noProof/>
          </w:rPr>
          <w:t xml:space="preserve">3.2 </w:t>
        </w:r>
      </w:hyperlink>
      <w:r w:rsidR="00D156D9">
        <w:rPr>
          <w:rFonts w:asciiTheme="minorHAnsi" w:eastAsiaTheme="minorEastAsia" w:hAnsiTheme="minorHAnsi" w:cstheme="minorBidi"/>
          <w:noProof/>
          <w:szCs w:val="22"/>
        </w:rPr>
        <w:tab/>
      </w:r>
      <w:hyperlink w:anchor="_Toc143171195" w:history="1">
        <w:r w:rsidR="00D156D9" w:rsidRPr="00F86A34">
          <w:rPr>
            <w:rStyle w:val="Hyperlink"/>
            <w:noProof/>
          </w:rPr>
          <w:t xml:space="preserve">Commentaires virtuels </w:t>
        </w:r>
      </w:hyperlink>
      <w:r w:rsidR="00D156D9">
        <w:rPr>
          <w:noProof/>
          <w:webHidden/>
        </w:rPr>
        <w:tab/>
      </w:r>
      <w:r w:rsidR="00D156D9">
        <w:rPr>
          <w:noProof/>
          <w:webHidden/>
        </w:rPr>
        <w:fldChar w:fldCharType="begin"/>
      </w:r>
      <w:r w:rsidR="00D156D9">
        <w:rPr>
          <w:noProof/>
          <w:webHidden/>
        </w:rPr>
        <w:instrText xml:space="preserve"> PAGEREF _Toc143171195 \h </w:instrText>
      </w:r>
      <w:r w:rsidR="00D156D9">
        <w:rPr>
          <w:noProof/>
          <w:webHidden/>
        </w:rPr>
      </w:r>
      <w:r w:rsidR="00D156D9">
        <w:rPr>
          <w:noProof/>
          <w:webHidden/>
        </w:rPr>
        <w:fldChar w:fldCharType="separate"/>
      </w:r>
      <w:hyperlink w:anchor="_Toc143171195" w:history="1">
        <w:r w:rsidR="00C13814">
          <w:rPr>
            <w:noProof/>
            <w:webHidden/>
          </w:rPr>
          <w:t>5</w:t>
        </w:r>
      </w:hyperlink>
      <w:r w:rsidR="00D156D9">
        <w:rPr>
          <w:noProof/>
          <w:webHidden/>
        </w:rPr>
        <w:fldChar w:fldCharType="end"/>
      </w:r>
    </w:p>
    <w:p w14:paraId="72958D12" w14:textId="7392C5CA" w:rsidR="00D156D9" w:rsidRDefault="00000000">
      <w:pPr>
        <w:pStyle w:val="TOC1"/>
        <w:rPr>
          <w:rFonts w:asciiTheme="minorHAnsi" w:eastAsiaTheme="minorEastAsia" w:hAnsiTheme="minorHAnsi" w:cstheme="minorBidi"/>
          <w:b w:val="0"/>
          <w:sz w:val="22"/>
          <w:szCs w:val="22"/>
        </w:rPr>
      </w:pPr>
      <w:hyperlink w:anchor="_Toc143171196" w:history="1">
        <w:r w:rsidR="00D156D9" w:rsidRPr="00F86A34">
          <w:rPr>
            <w:rStyle w:val="Hyperlink"/>
          </w:rPr>
          <w:t xml:space="preserve">4 </w:t>
        </w:r>
      </w:hyperlink>
      <w:r w:rsidR="00D156D9">
        <w:rPr>
          <w:rFonts w:asciiTheme="minorHAnsi" w:eastAsiaTheme="minorEastAsia" w:hAnsiTheme="minorHAnsi" w:cstheme="minorBidi"/>
          <w:b w:val="0"/>
          <w:sz w:val="22"/>
          <w:szCs w:val="22"/>
        </w:rPr>
        <w:tab/>
      </w:r>
      <w:hyperlink w:anchor="_Toc143171196" w:history="1">
        <w:r w:rsidR="00D156D9" w:rsidRPr="00F86A34">
          <w:rPr>
            <w:rStyle w:val="Hyperlink"/>
          </w:rPr>
          <w:t xml:space="preserve">MÉTHODOLOGIE </w:t>
        </w:r>
      </w:hyperlink>
      <w:r w:rsidR="00D156D9">
        <w:rPr>
          <w:webHidden/>
        </w:rPr>
        <w:tab/>
      </w:r>
      <w:r w:rsidR="00D156D9">
        <w:rPr>
          <w:webHidden/>
        </w:rPr>
        <w:fldChar w:fldCharType="begin"/>
      </w:r>
      <w:r w:rsidR="00D156D9">
        <w:rPr>
          <w:webHidden/>
        </w:rPr>
        <w:instrText xml:space="preserve"> PAGEREF _Toc143171196 \h </w:instrText>
      </w:r>
      <w:r w:rsidR="00D156D9">
        <w:rPr>
          <w:webHidden/>
        </w:rPr>
      </w:r>
      <w:r w:rsidR="00D156D9">
        <w:rPr>
          <w:webHidden/>
        </w:rPr>
        <w:fldChar w:fldCharType="separate"/>
      </w:r>
      <w:hyperlink w:anchor="_Toc143171196" w:history="1">
        <w:r w:rsidR="00C13814">
          <w:rPr>
            <w:webHidden/>
          </w:rPr>
          <w:t>6</w:t>
        </w:r>
      </w:hyperlink>
      <w:r w:rsidR="00D156D9">
        <w:rPr>
          <w:webHidden/>
        </w:rPr>
        <w:fldChar w:fldCharType="end"/>
      </w:r>
    </w:p>
    <w:p w14:paraId="6E51DC74" w14:textId="77C4ACE5" w:rsidR="00D156D9" w:rsidRDefault="00000000">
      <w:pPr>
        <w:pStyle w:val="TOC2"/>
        <w:rPr>
          <w:rFonts w:asciiTheme="minorHAnsi" w:eastAsiaTheme="minorEastAsia" w:hAnsiTheme="minorHAnsi" w:cstheme="minorBidi"/>
          <w:noProof/>
          <w:szCs w:val="22"/>
        </w:rPr>
      </w:pPr>
      <w:hyperlink w:anchor="_Toc143171197" w:history="1">
        <w:r w:rsidR="00D156D9" w:rsidRPr="00F86A34">
          <w:rPr>
            <w:rStyle w:val="Hyperlink"/>
            <w:noProof/>
          </w:rPr>
          <w:t xml:space="preserve">4.1 </w:t>
        </w:r>
      </w:hyperlink>
      <w:r w:rsidR="00D156D9">
        <w:rPr>
          <w:rFonts w:asciiTheme="minorHAnsi" w:eastAsiaTheme="minorEastAsia" w:hAnsiTheme="minorHAnsi" w:cstheme="minorBidi"/>
          <w:noProof/>
          <w:szCs w:val="22"/>
        </w:rPr>
        <w:tab/>
      </w:r>
      <w:hyperlink w:anchor="_Toc143171197" w:history="1">
        <w:r w:rsidR="00D156D9" w:rsidRPr="00F86A34">
          <w:rPr>
            <w:rStyle w:val="Hyperlink"/>
            <w:noProof/>
          </w:rPr>
          <w:t xml:space="preserve">Contexte juridique et réglementaire </w:t>
        </w:r>
      </w:hyperlink>
      <w:r w:rsidR="00D156D9">
        <w:rPr>
          <w:noProof/>
          <w:webHidden/>
        </w:rPr>
        <w:tab/>
      </w:r>
      <w:r w:rsidR="00D156D9">
        <w:rPr>
          <w:noProof/>
          <w:webHidden/>
        </w:rPr>
        <w:fldChar w:fldCharType="begin"/>
      </w:r>
      <w:r w:rsidR="00D156D9">
        <w:rPr>
          <w:noProof/>
          <w:webHidden/>
        </w:rPr>
        <w:instrText xml:space="preserve"> PAGEREF _Toc143171197 \h </w:instrText>
      </w:r>
      <w:r w:rsidR="00D156D9">
        <w:rPr>
          <w:noProof/>
          <w:webHidden/>
        </w:rPr>
      </w:r>
      <w:r w:rsidR="00D156D9">
        <w:rPr>
          <w:noProof/>
          <w:webHidden/>
        </w:rPr>
        <w:fldChar w:fldCharType="separate"/>
      </w:r>
      <w:hyperlink w:anchor="_Toc143171197" w:history="1">
        <w:r w:rsidR="00C13814">
          <w:rPr>
            <w:noProof/>
            <w:webHidden/>
          </w:rPr>
          <w:t>6</w:t>
        </w:r>
      </w:hyperlink>
      <w:r w:rsidR="00D156D9">
        <w:rPr>
          <w:noProof/>
          <w:webHidden/>
        </w:rPr>
        <w:fldChar w:fldCharType="end"/>
      </w:r>
    </w:p>
    <w:p w14:paraId="55834427" w14:textId="117D103B" w:rsidR="00D156D9" w:rsidRDefault="00000000">
      <w:pPr>
        <w:pStyle w:val="TOC2"/>
        <w:rPr>
          <w:rFonts w:asciiTheme="minorHAnsi" w:eastAsiaTheme="minorEastAsia" w:hAnsiTheme="minorHAnsi" w:cstheme="minorBidi"/>
          <w:noProof/>
          <w:szCs w:val="22"/>
        </w:rPr>
      </w:pPr>
      <w:hyperlink w:anchor="_Toc143171198" w:history="1">
        <w:r w:rsidR="00D156D9" w:rsidRPr="00F86A34">
          <w:rPr>
            <w:rStyle w:val="Hyperlink"/>
            <w:noProof/>
          </w:rPr>
          <w:t xml:space="preserve">4.2 </w:t>
        </w:r>
      </w:hyperlink>
      <w:r w:rsidR="00D156D9">
        <w:rPr>
          <w:rFonts w:asciiTheme="minorHAnsi" w:eastAsiaTheme="minorEastAsia" w:hAnsiTheme="minorHAnsi" w:cstheme="minorBidi"/>
          <w:noProof/>
          <w:szCs w:val="22"/>
        </w:rPr>
        <w:tab/>
      </w:r>
      <w:hyperlink w:anchor="_Toc143171198" w:history="1">
        <w:r w:rsidR="00D156D9" w:rsidRPr="00F86A34">
          <w:rPr>
            <w:rStyle w:val="Hyperlink"/>
            <w:noProof/>
          </w:rPr>
          <w:t xml:space="preserve">Titre VI Orientations et références </w:t>
        </w:r>
      </w:hyperlink>
      <w:r w:rsidR="00D156D9">
        <w:rPr>
          <w:noProof/>
          <w:webHidden/>
        </w:rPr>
        <w:tab/>
      </w:r>
      <w:r w:rsidR="00D156D9">
        <w:rPr>
          <w:noProof/>
          <w:webHidden/>
        </w:rPr>
        <w:fldChar w:fldCharType="begin"/>
      </w:r>
      <w:r w:rsidR="00D156D9">
        <w:rPr>
          <w:noProof/>
          <w:webHidden/>
        </w:rPr>
        <w:instrText xml:space="preserve"> PAGEREF _Toc143171198 \h </w:instrText>
      </w:r>
      <w:r w:rsidR="00D156D9">
        <w:rPr>
          <w:noProof/>
          <w:webHidden/>
        </w:rPr>
      </w:r>
      <w:r w:rsidR="00D156D9">
        <w:rPr>
          <w:noProof/>
          <w:webHidden/>
        </w:rPr>
        <w:fldChar w:fldCharType="separate"/>
      </w:r>
      <w:hyperlink w:anchor="_Toc143171198" w:history="1">
        <w:r w:rsidR="00C13814">
          <w:rPr>
            <w:noProof/>
            <w:webHidden/>
          </w:rPr>
          <w:t>6</w:t>
        </w:r>
      </w:hyperlink>
      <w:r w:rsidR="00D156D9">
        <w:rPr>
          <w:noProof/>
          <w:webHidden/>
        </w:rPr>
        <w:fldChar w:fldCharType="end"/>
      </w:r>
    </w:p>
    <w:p w14:paraId="27DA694E" w14:textId="27FE6619" w:rsidR="00D156D9" w:rsidRDefault="00000000">
      <w:pPr>
        <w:pStyle w:val="TOC2"/>
        <w:rPr>
          <w:rFonts w:asciiTheme="minorHAnsi" w:eastAsiaTheme="minorEastAsia" w:hAnsiTheme="minorHAnsi" w:cstheme="minorBidi"/>
          <w:noProof/>
          <w:szCs w:val="22"/>
        </w:rPr>
      </w:pPr>
      <w:hyperlink w:anchor="_Toc143171199" w:history="1">
        <w:r w:rsidR="00D156D9" w:rsidRPr="00F86A34">
          <w:rPr>
            <w:rStyle w:val="Hyperlink"/>
            <w:noProof/>
          </w:rPr>
          <w:t xml:space="preserve">4.3 </w:t>
        </w:r>
      </w:hyperlink>
      <w:r w:rsidR="00D156D9">
        <w:rPr>
          <w:rFonts w:asciiTheme="minorHAnsi" w:eastAsiaTheme="minorEastAsia" w:hAnsiTheme="minorHAnsi" w:cstheme="minorBidi"/>
          <w:noProof/>
          <w:szCs w:val="22"/>
        </w:rPr>
        <w:tab/>
      </w:r>
      <w:hyperlink w:anchor="_Toc143171199" w:history="1">
        <w:r w:rsidR="00D156D9" w:rsidRPr="00F86A34">
          <w:rPr>
            <w:rStyle w:val="Hyperlink"/>
            <w:noProof/>
          </w:rPr>
          <w:t xml:space="preserve">Ensembles de données </w:t>
        </w:r>
      </w:hyperlink>
      <w:r w:rsidR="00D156D9">
        <w:rPr>
          <w:noProof/>
          <w:webHidden/>
        </w:rPr>
        <w:tab/>
      </w:r>
      <w:r w:rsidR="00D156D9">
        <w:rPr>
          <w:noProof/>
          <w:webHidden/>
        </w:rPr>
        <w:fldChar w:fldCharType="begin"/>
      </w:r>
      <w:r w:rsidR="00D156D9">
        <w:rPr>
          <w:noProof/>
          <w:webHidden/>
        </w:rPr>
        <w:instrText xml:space="preserve"> PAGEREF _Toc143171199 \h </w:instrText>
      </w:r>
      <w:r w:rsidR="00D156D9">
        <w:rPr>
          <w:noProof/>
          <w:webHidden/>
        </w:rPr>
      </w:r>
      <w:r w:rsidR="00D156D9">
        <w:rPr>
          <w:noProof/>
          <w:webHidden/>
        </w:rPr>
        <w:fldChar w:fldCharType="separate"/>
      </w:r>
      <w:hyperlink w:anchor="_Toc143171199" w:history="1">
        <w:r w:rsidR="00C13814">
          <w:rPr>
            <w:noProof/>
            <w:webHidden/>
          </w:rPr>
          <w:t>6</w:t>
        </w:r>
      </w:hyperlink>
      <w:r w:rsidR="00D156D9">
        <w:rPr>
          <w:noProof/>
          <w:webHidden/>
        </w:rPr>
        <w:fldChar w:fldCharType="end"/>
      </w:r>
    </w:p>
    <w:p w14:paraId="0106A6B6" w14:textId="36697936" w:rsidR="00D156D9" w:rsidRDefault="00000000">
      <w:pPr>
        <w:pStyle w:val="TOC2"/>
        <w:rPr>
          <w:rFonts w:asciiTheme="minorHAnsi" w:eastAsiaTheme="minorEastAsia" w:hAnsiTheme="minorHAnsi" w:cstheme="minorBidi"/>
          <w:noProof/>
          <w:szCs w:val="22"/>
        </w:rPr>
      </w:pPr>
      <w:hyperlink w:anchor="_Toc143171200" w:history="1">
        <w:r w:rsidR="00D156D9" w:rsidRPr="00F86A34">
          <w:rPr>
            <w:rStyle w:val="Hyperlink"/>
            <w:noProof/>
          </w:rPr>
          <w:t xml:space="preserve">4.4 </w:t>
        </w:r>
      </w:hyperlink>
      <w:r w:rsidR="00D156D9">
        <w:rPr>
          <w:rFonts w:asciiTheme="minorHAnsi" w:eastAsiaTheme="minorEastAsia" w:hAnsiTheme="minorHAnsi" w:cstheme="minorBidi"/>
          <w:noProof/>
          <w:szCs w:val="22"/>
        </w:rPr>
        <w:tab/>
      </w:r>
      <w:hyperlink w:anchor="_Toc143171200" w:history="1">
        <w:r w:rsidR="00D156D9" w:rsidRPr="00F86A34">
          <w:rPr>
            <w:rStyle w:val="Hyperlink"/>
            <w:noProof/>
          </w:rPr>
          <w:t xml:space="preserve">Définitions </w:t>
        </w:r>
      </w:hyperlink>
      <w:r w:rsidR="00D156D9">
        <w:rPr>
          <w:noProof/>
          <w:webHidden/>
        </w:rPr>
        <w:tab/>
      </w:r>
      <w:r w:rsidR="00D156D9">
        <w:rPr>
          <w:noProof/>
          <w:webHidden/>
        </w:rPr>
        <w:fldChar w:fldCharType="begin"/>
      </w:r>
      <w:r w:rsidR="00D156D9">
        <w:rPr>
          <w:noProof/>
          <w:webHidden/>
        </w:rPr>
        <w:instrText xml:space="preserve"> PAGEREF _Toc143171200 \h </w:instrText>
      </w:r>
      <w:r w:rsidR="00D156D9">
        <w:rPr>
          <w:noProof/>
          <w:webHidden/>
        </w:rPr>
      </w:r>
      <w:r w:rsidR="00D156D9">
        <w:rPr>
          <w:noProof/>
          <w:webHidden/>
        </w:rPr>
        <w:fldChar w:fldCharType="separate"/>
      </w:r>
      <w:hyperlink w:anchor="_Toc143171200" w:history="1">
        <w:r w:rsidR="00C13814">
          <w:rPr>
            <w:noProof/>
            <w:webHidden/>
          </w:rPr>
          <w:t>6</w:t>
        </w:r>
      </w:hyperlink>
      <w:r w:rsidR="00D156D9">
        <w:rPr>
          <w:noProof/>
          <w:webHidden/>
        </w:rPr>
        <w:fldChar w:fldCharType="end"/>
      </w:r>
    </w:p>
    <w:p w14:paraId="773651A1" w14:textId="6C20829D" w:rsidR="00D156D9" w:rsidRDefault="00000000">
      <w:pPr>
        <w:pStyle w:val="TOC2"/>
        <w:rPr>
          <w:rFonts w:asciiTheme="minorHAnsi" w:eastAsiaTheme="minorEastAsia" w:hAnsiTheme="minorHAnsi" w:cstheme="minorBidi"/>
          <w:noProof/>
          <w:szCs w:val="22"/>
        </w:rPr>
      </w:pPr>
      <w:hyperlink w:anchor="_Toc143171201" w:history="1">
        <w:r w:rsidR="00D156D9" w:rsidRPr="00F86A34">
          <w:rPr>
            <w:rStyle w:val="Hyperlink"/>
            <w:noProof/>
          </w:rPr>
          <w:t xml:space="preserve">4.5 </w:t>
        </w:r>
      </w:hyperlink>
      <w:r w:rsidR="00D156D9">
        <w:rPr>
          <w:rFonts w:asciiTheme="minorHAnsi" w:eastAsiaTheme="minorEastAsia" w:hAnsiTheme="minorHAnsi" w:cstheme="minorBidi"/>
          <w:noProof/>
          <w:szCs w:val="22"/>
        </w:rPr>
        <w:tab/>
      </w:r>
      <w:hyperlink w:anchor="_Toc143171201" w:history="1">
        <w:r w:rsidR="00D156D9" w:rsidRPr="00F86A34">
          <w:rPr>
            <w:rStyle w:val="Hyperlink"/>
            <w:noProof/>
          </w:rPr>
          <w:t xml:space="preserve">Zone d'étude </w:t>
        </w:r>
      </w:hyperlink>
      <w:r w:rsidR="00D156D9">
        <w:rPr>
          <w:noProof/>
          <w:webHidden/>
        </w:rPr>
        <w:tab/>
      </w:r>
      <w:r w:rsidR="00D156D9">
        <w:rPr>
          <w:noProof/>
          <w:webHidden/>
        </w:rPr>
        <w:fldChar w:fldCharType="begin"/>
      </w:r>
      <w:r w:rsidR="00D156D9">
        <w:rPr>
          <w:noProof/>
          <w:webHidden/>
        </w:rPr>
        <w:instrText xml:space="preserve"> PAGEREF _Toc143171201 \h </w:instrText>
      </w:r>
      <w:r w:rsidR="00D156D9">
        <w:rPr>
          <w:noProof/>
          <w:webHidden/>
        </w:rPr>
      </w:r>
      <w:r w:rsidR="00D156D9">
        <w:rPr>
          <w:noProof/>
          <w:webHidden/>
        </w:rPr>
        <w:fldChar w:fldCharType="separate"/>
      </w:r>
      <w:hyperlink w:anchor="_Toc143171201" w:history="1">
        <w:r w:rsidR="00C13814">
          <w:rPr>
            <w:noProof/>
            <w:webHidden/>
          </w:rPr>
          <w:t>7</w:t>
        </w:r>
      </w:hyperlink>
      <w:r w:rsidR="00D156D9">
        <w:rPr>
          <w:noProof/>
          <w:webHidden/>
        </w:rPr>
        <w:fldChar w:fldCharType="end"/>
      </w:r>
    </w:p>
    <w:p w14:paraId="79E6928F" w14:textId="43449C9B" w:rsidR="00D156D9" w:rsidRDefault="00000000">
      <w:pPr>
        <w:pStyle w:val="TOC3"/>
        <w:rPr>
          <w:rFonts w:asciiTheme="minorHAnsi" w:eastAsiaTheme="minorEastAsia" w:hAnsiTheme="minorHAnsi" w:cstheme="minorBidi"/>
          <w:szCs w:val="22"/>
        </w:rPr>
      </w:pPr>
      <w:hyperlink w:anchor="_Toc143171202" w:history="1">
        <w:r w:rsidR="00D156D9" w:rsidRPr="00F86A34">
          <w:rPr>
            <w:rStyle w:val="Hyperlink"/>
          </w:rPr>
          <w:t xml:space="preserve">4.5.1 </w:t>
        </w:r>
      </w:hyperlink>
      <w:r w:rsidR="00D156D9">
        <w:rPr>
          <w:rFonts w:asciiTheme="minorHAnsi" w:eastAsiaTheme="minorEastAsia" w:hAnsiTheme="minorHAnsi" w:cstheme="minorBidi"/>
          <w:szCs w:val="22"/>
        </w:rPr>
        <w:tab/>
      </w:r>
      <w:hyperlink w:anchor="_Toc143171202" w:history="1">
        <w:r w:rsidR="00D156D9" w:rsidRPr="00F86A34">
          <w:rPr>
            <w:rStyle w:val="Hyperlink"/>
          </w:rPr>
          <w:t xml:space="preserve">Zone de service </w:t>
        </w:r>
      </w:hyperlink>
      <w:r w:rsidR="00D156D9">
        <w:rPr>
          <w:webHidden/>
        </w:rPr>
        <w:tab/>
      </w:r>
      <w:r w:rsidR="00D156D9">
        <w:rPr>
          <w:webHidden/>
        </w:rPr>
        <w:fldChar w:fldCharType="begin"/>
      </w:r>
      <w:r w:rsidR="00D156D9">
        <w:rPr>
          <w:webHidden/>
        </w:rPr>
        <w:instrText xml:space="preserve"> PAGEREF _Toc143171202 \h </w:instrText>
      </w:r>
      <w:r w:rsidR="00D156D9">
        <w:rPr>
          <w:webHidden/>
        </w:rPr>
      </w:r>
      <w:r w:rsidR="00D156D9">
        <w:rPr>
          <w:webHidden/>
        </w:rPr>
        <w:fldChar w:fldCharType="separate"/>
      </w:r>
      <w:hyperlink w:anchor="_Toc143171202" w:history="1">
        <w:r w:rsidR="00C13814">
          <w:rPr>
            <w:webHidden/>
          </w:rPr>
          <w:t>7</w:t>
        </w:r>
      </w:hyperlink>
      <w:r w:rsidR="00D156D9">
        <w:rPr>
          <w:webHidden/>
        </w:rPr>
        <w:fldChar w:fldCharType="end"/>
      </w:r>
    </w:p>
    <w:p w14:paraId="1D91741C" w14:textId="2C61784D" w:rsidR="00D156D9" w:rsidRDefault="00000000">
      <w:pPr>
        <w:pStyle w:val="TOC2"/>
        <w:rPr>
          <w:rFonts w:asciiTheme="minorHAnsi" w:eastAsiaTheme="minorEastAsia" w:hAnsiTheme="minorHAnsi" w:cstheme="minorBidi"/>
          <w:noProof/>
          <w:szCs w:val="22"/>
        </w:rPr>
      </w:pPr>
      <w:hyperlink w:anchor="_Toc143171203" w:history="1">
        <w:r w:rsidR="00D156D9" w:rsidRPr="00F86A34">
          <w:rPr>
            <w:rStyle w:val="Hyperlink"/>
            <w:noProof/>
          </w:rPr>
          <w:t xml:space="preserve">4.6 </w:t>
        </w:r>
      </w:hyperlink>
      <w:r w:rsidR="00D156D9">
        <w:rPr>
          <w:rFonts w:asciiTheme="minorHAnsi" w:eastAsiaTheme="minorEastAsia" w:hAnsiTheme="minorHAnsi" w:cstheme="minorBidi"/>
          <w:noProof/>
          <w:szCs w:val="22"/>
        </w:rPr>
        <w:tab/>
      </w:r>
      <w:hyperlink w:anchor="_Toc143171203" w:history="1">
        <w:r w:rsidR="00D156D9" w:rsidRPr="00F86A34">
          <w:rPr>
            <w:rStyle w:val="Hyperlink"/>
            <w:noProof/>
          </w:rPr>
          <w:t xml:space="preserve">Calculs de données </w:t>
        </w:r>
      </w:hyperlink>
      <w:r w:rsidR="00D156D9">
        <w:rPr>
          <w:noProof/>
          <w:webHidden/>
        </w:rPr>
        <w:tab/>
      </w:r>
      <w:r w:rsidR="00D156D9">
        <w:rPr>
          <w:noProof/>
          <w:webHidden/>
        </w:rPr>
        <w:fldChar w:fldCharType="begin"/>
      </w:r>
      <w:r w:rsidR="00D156D9">
        <w:rPr>
          <w:noProof/>
          <w:webHidden/>
        </w:rPr>
        <w:instrText xml:space="preserve"> PAGEREF _Toc143171203 \h </w:instrText>
      </w:r>
      <w:r w:rsidR="00D156D9">
        <w:rPr>
          <w:noProof/>
          <w:webHidden/>
        </w:rPr>
      </w:r>
      <w:r w:rsidR="00D156D9">
        <w:rPr>
          <w:noProof/>
          <w:webHidden/>
        </w:rPr>
        <w:fldChar w:fldCharType="separate"/>
      </w:r>
      <w:hyperlink w:anchor="_Toc143171203" w:history="1">
        <w:r w:rsidR="00C13814">
          <w:rPr>
            <w:noProof/>
            <w:webHidden/>
          </w:rPr>
          <w:t>7</w:t>
        </w:r>
      </w:hyperlink>
      <w:r w:rsidR="00D156D9">
        <w:rPr>
          <w:noProof/>
          <w:webHidden/>
        </w:rPr>
        <w:fldChar w:fldCharType="end"/>
      </w:r>
    </w:p>
    <w:p w14:paraId="702008E5" w14:textId="63BA3BB2" w:rsidR="00D156D9" w:rsidRDefault="00000000">
      <w:pPr>
        <w:pStyle w:val="TOC3"/>
        <w:rPr>
          <w:rFonts w:asciiTheme="minorHAnsi" w:eastAsiaTheme="minorEastAsia" w:hAnsiTheme="minorHAnsi" w:cstheme="minorBidi"/>
          <w:szCs w:val="22"/>
        </w:rPr>
      </w:pPr>
      <w:hyperlink w:anchor="_Toc143171204" w:history="1">
        <w:r w:rsidR="00D156D9" w:rsidRPr="00F86A34">
          <w:rPr>
            <w:rStyle w:val="Hyperlink"/>
          </w:rPr>
          <w:t xml:space="preserve">4.6.1 </w:t>
        </w:r>
      </w:hyperlink>
      <w:r w:rsidR="00D156D9">
        <w:rPr>
          <w:rFonts w:asciiTheme="minorHAnsi" w:eastAsiaTheme="minorEastAsia" w:hAnsiTheme="minorHAnsi" w:cstheme="minorBidi"/>
          <w:szCs w:val="22"/>
        </w:rPr>
        <w:tab/>
      </w:r>
      <w:hyperlink w:anchor="_Toc143171204" w:history="1">
        <w:r w:rsidR="00D156D9" w:rsidRPr="00F86A34">
          <w:rPr>
            <w:rStyle w:val="Hyperlink"/>
          </w:rPr>
          <w:t xml:space="preserve">Données démographiques </w:t>
        </w:r>
      </w:hyperlink>
      <w:r w:rsidR="00D156D9">
        <w:rPr>
          <w:webHidden/>
        </w:rPr>
        <w:tab/>
      </w:r>
      <w:r w:rsidR="00D156D9">
        <w:rPr>
          <w:webHidden/>
        </w:rPr>
        <w:fldChar w:fldCharType="begin"/>
      </w:r>
      <w:r w:rsidR="00D156D9">
        <w:rPr>
          <w:webHidden/>
        </w:rPr>
        <w:instrText xml:space="preserve"> PAGEREF _Toc143171204 \h </w:instrText>
      </w:r>
      <w:r w:rsidR="00D156D9">
        <w:rPr>
          <w:webHidden/>
        </w:rPr>
      </w:r>
      <w:r w:rsidR="00D156D9">
        <w:rPr>
          <w:webHidden/>
        </w:rPr>
        <w:fldChar w:fldCharType="separate"/>
      </w:r>
      <w:hyperlink w:anchor="_Toc143171204" w:history="1">
        <w:r w:rsidR="00C13814">
          <w:rPr>
            <w:webHidden/>
          </w:rPr>
          <w:t>7</w:t>
        </w:r>
      </w:hyperlink>
      <w:r w:rsidR="00D156D9">
        <w:rPr>
          <w:webHidden/>
        </w:rPr>
        <w:fldChar w:fldCharType="end"/>
      </w:r>
    </w:p>
    <w:p w14:paraId="18023846" w14:textId="2885AC40" w:rsidR="00D156D9" w:rsidRDefault="00000000">
      <w:pPr>
        <w:pStyle w:val="TOC2"/>
        <w:rPr>
          <w:rFonts w:asciiTheme="minorHAnsi" w:eastAsiaTheme="minorEastAsia" w:hAnsiTheme="minorHAnsi" w:cstheme="minorBidi"/>
          <w:noProof/>
          <w:szCs w:val="22"/>
        </w:rPr>
      </w:pPr>
      <w:hyperlink w:anchor="_Toc143171205" w:history="1">
        <w:r w:rsidR="00D156D9" w:rsidRPr="00F86A34">
          <w:rPr>
            <w:rStyle w:val="Hyperlink"/>
            <w:noProof/>
          </w:rPr>
          <w:t xml:space="preserve">Analyse au niveau de l'itinéraire </w:t>
        </w:r>
      </w:hyperlink>
      <w:r w:rsidR="00D156D9">
        <w:rPr>
          <w:noProof/>
          <w:webHidden/>
        </w:rPr>
        <w:tab/>
      </w:r>
      <w:r w:rsidR="00D156D9">
        <w:rPr>
          <w:noProof/>
          <w:webHidden/>
        </w:rPr>
        <w:fldChar w:fldCharType="begin"/>
      </w:r>
      <w:r w:rsidR="00D156D9">
        <w:rPr>
          <w:noProof/>
          <w:webHidden/>
        </w:rPr>
        <w:instrText xml:space="preserve"> PAGEREF _Toc143171205 \h </w:instrText>
      </w:r>
      <w:r w:rsidR="00D156D9">
        <w:rPr>
          <w:noProof/>
          <w:webHidden/>
        </w:rPr>
      </w:r>
      <w:r w:rsidR="00D156D9">
        <w:rPr>
          <w:noProof/>
          <w:webHidden/>
        </w:rPr>
        <w:fldChar w:fldCharType="separate"/>
      </w:r>
      <w:hyperlink w:anchor="_Toc143171205" w:history="1">
        <w:r w:rsidR="00C13814">
          <w:rPr>
            <w:noProof/>
            <w:webHidden/>
          </w:rPr>
          <w:t>8</w:t>
        </w:r>
      </w:hyperlink>
      <w:r w:rsidR="00D156D9">
        <w:rPr>
          <w:noProof/>
          <w:webHidden/>
        </w:rPr>
        <w:fldChar w:fldCharType="end"/>
      </w:r>
    </w:p>
    <w:p w14:paraId="28358B4E" w14:textId="180AC9C7" w:rsidR="00D156D9" w:rsidRDefault="00000000">
      <w:pPr>
        <w:pStyle w:val="TOC1"/>
        <w:rPr>
          <w:rFonts w:asciiTheme="minorHAnsi" w:eastAsiaTheme="minorEastAsia" w:hAnsiTheme="minorHAnsi" w:cstheme="minorBidi"/>
          <w:b w:val="0"/>
          <w:sz w:val="22"/>
          <w:szCs w:val="22"/>
        </w:rPr>
      </w:pPr>
      <w:hyperlink w:anchor="_Toc143171206" w:history="1">
        <w:r w:rsidR="00D156D9" w:rsidRPr="00F86A34">
          <w:rPr>
            <w:rStyle w:val="Hyperlink"/>
          </w:rPr>
          <w:t xml:space="preserve">5 </w:t>
        </w:r>
      </w:hyperlink>
      <w:r w:rsidR="00D156D9">
        <w:rPr>
          <w:rFonts w:asciiTheme="minorHAnsi" w:eastAsiaTheme="minorEastAsia" w:hAnsiTheme="minorHAnsi" w:cstheme="minorBidi"/>
          <w:b w:val="0"/>
          <w:sz w:val="22"/>
          <w:szCs w:val="22"/>
        </w:rPr>
        <w:tab/>
      </w:r>
      <w:hyperlink w:anchor="_Toc143171206" w:history="1">
        <w:r w:rsidR="00D156D9" w:rsidRPr="00F86A34">
          <w:rPr>
            <w:rStyle w:val="Hyperlink"/>
          </w:rPr>
          <w:t xml:space="preserve">ANALYSE DE L’ÉQUITÉ DES SERVICES </w:t>
        </w:r>
      </w:hyperlink>
      <w:r w:rsidR="00D156D9">
        <w:rPr>
          <w:webHidden/>
        </w:rPr>
        <w:tab/>
      </w:r>
      <w:r w:rsidR="00D156D9">
        <w:rPr>
          <w:webHidden/>
        </w:rPr>
        <w:fldChar w:fldCharType="begin"/>
      </w:r>
      <w:r w:rsidR="00D156D9">
        <w:rPr>
          <w:webHidden/>
        </w:rPr>
        <w:instrText xml:space="preserve"> PAGEREF _Toc143171206 \h </w:instrText>
      </w:r>
      <w:r w:rsidR="00D156D9">
        <w:rPr>
          <w:webHidden/>
        </w:rPr>
      </w:r>
      <w:r w:rsidR="00D156D9">
        <w:rPr>
          <w:webHidden/>
        </w:rPr>
        <w:fldChar w:fldCharType="separate"/>
      </w:r>
      <w:hyperlink w:anchor="_Toc143171206" w:history="1">
        <w:r w:rsidR="00C13814">
          <w:rPr>
            <w:webHidden/>
          </w:rPr>
          <w:t>10</w:t>
        </w:r>
      </w:hyperlink>
      <w:r w:rsidR="00D156D9">
        <w:rPr>
          <w:webHidden/>
        </w:rPr>
        <w:fldChar w:fldCharType="end"/>
      </w:r>
    </w:p>
    <w:p w14:paraId="292DF9D1" w14:textId="181D6EE5" w:rsidR="00D156D9" w:rsidRDefault="00000000">
      <w:pPr>
        <w:pStyle w:val="TOC2"/>
        <w:rPr>
          <w:rFonts w:asciiTheme="minorHAnsi" w:eastAsiaTheme="minorEastAsia" w:hAnsiTheme="minorHAnsi" w:cstheme="minorBidi"/>
          <w:noProof/>
          <w:szCs w:val="22"/>
        </w:rPr>
      </w:pPr>
      <w:hyperlink w:anchor="_Toc143171207" w:history="1">
        <w:r w:rsidR="00D156D9" w:rsidRPr="00F86A34">
          <w:rPr>
            <w:rStyle w:val="Hyperlink"/>
            <w:noProof/>
          </w:rPr>
          <w:t xml:space="preserve">5.1 </w:t>
        </w:r>
      </w:hyperlink>
      <w:r w:rsidR="00D156D9">
        <w:rPr>
          <w:rFonts w:asciiTheme="minorHAnsi" w:eastAsiaTheme="minorEastAsia" w:hAnsiTheme="minorHAnsi" w:cstheme="minorBidi"/>
          <w:noProof/>
          <w:szCs w:val="22"/>
        </w:rPr>
        <w:tab/>
      </w:r>
      <w:hyperlink w:anchor="_Toc143171207" w:history="1">
        <w:r w:rsidR="00D156D9" w:rsidRPr="00F86A34">
          <w:rPr>
            <w:rStyle w:val="Hyperlink"/>
            <w:noProof/>
          </w:rPr>
          <w:t xml:space="preserve">Description des modifications d'itinéraire </w:t>
        </w:r>
      </w:hyperlink>
      <w:r w:rsidR="00D156D9">
        <w:rPr>
          <w:noProof/>
          <w:webHidden/>
        </w:rPr>
        <w:tab/>
      </w:r>
      <w:r w:rsidR="00D156D9">
        <w:rPr>
          <w:noProof/>
          <w:webHidden/>
        </w:rPr>
        <w:fldChar w:fldCharType="begin"/>
      </w:r>
      <w:r w:rsidR="00D156D9">
        <w:rPr>
          <w:noProof/>
          <w:webHidden/>
        </w:rPr>
        <w:instrText xml:space="preserve"> PAGEREF _Toc143171207 \h </w:instrText>
      </w:r>
      <w:r w:rsidR="00D156D9">
        <w:rPr>
          <w:noProof/>
          <w:webHidden/>
        </w:rPr>
      </w:r>
      <w:r w:rsidR="00D156D9">
        <w:rPr>
          <w:noProof/>
          <w:webHidden/>
        </w:rPr>
        <w:fldChar w:fldCharType="separate"/>
      </w:r>
      <w:hyperlink w:anchor="_Toc143171207" w:history="1">
        <w:r w:rsidR="00C13814">
          <w:rPr>
            <w:noProof/>
            <w:webHidden/>
          </w:rPr>
          <w:t>10</w:t>
        </w:r>
      </w:hyperlink>
      <w:r w:rsidR="00D156D9">
        <w:rPr>
          <w:noProof/>
          <w:webHidden/>
        </w:rPr>
        <w:fldChar w:fldCharType="end"/>
      </w:r>
    </w:p>
    <w:p w14:paraId="63D58F88" w14:textId="336EA969" w:rsidR="00D156D9" w:rsidRDefault="00000000">
      <w:pPr>
        <w:pStyle w:val="TOC1"/>
        <w:rPr>
          <w:rFonts w:asciiTheme="minorHAnsi" w:eastAsiaTheme="minorEastAsia" w:hAnsiTheme="minorHAnsi" w:cstheme="minorBidi"/>
          <w:b w:val="0"/>
          <w:sz w:val="22"/>
          <w:szCs w:val="22"/>
        </w:rPr>
      </w:pPr>
      <w:hyperlink w:anchor="_Toc143171208" w:history="1">
        <w:r w:rsidR="00D156D9" w:rsidRPr="00F86A34">
          <w:rPr>
            <w:rStyle w:val="Hyperlink"/>
          </w:rPr>
          <w:t xml:space="preserve">6 </w:t>
        </w:r>
      </w:hyperlink>
      <w:r w:rsidR="00D156D9">
        <w:rPr>
          <w:rFonts w:asciiTheme="minorHAnsi" w:eastAsiaTheme="minorEastAsia" w:hAnsiTheme="minorHAnsi" w:cstheme="minorBidi"/>
          <w:b w:val="0"/>
          <w:sz w:val="22"/>
          <w:szCs w:val="22"/>
        </w:rPr>
        <w:tab/>
      </w:r>
      <w:hyperlink w:anchor="_Toc143171208" w:history="1">
        <w:r w:rsidR="00D156D9" w:rsidRPr="00F86A34">
          <w:rPr>
            <w:rStyle w:val="Hyperlink"/>
          </w:rPr>
          <w:t xml:space="preserve">ATTÉNUATION </w:t>
        </w:r>
      </w:hyperlink>
      <w:r w:rsidR="00D156D9">
        <w:rPr>
          <w:webHidden/>
        </w:rPr>
        <w:tab/>
      </w:r>
      <w:r w:rsidR="00D156D9">
        <w:rPr>
          <w:webHidden/>
        </w:rPr>
        <w:fldChar w:fldCharType="begin"/>
      </w:r>
      <w:r w:rsidR="00D156D9">
        <w:rPr>
          <w:webHidden/>
        </w:rPr>
        <w:instrText xml:space="preserve"> PAGEREF _Toc143171208 \h </w:instrText>
      </w:r>
      <w:r w:rsidR="00D156D9">
        <w:rPr>
          <w:webHidden/>
        </w:rPr>
      </w:r>
      <w:r w:rsidR="00D156D9">
        <w:rPr>
          <w:webHidden/>
        </w:rPr>
        <w:fldChar w:fldCharType="separate"/>
      </w:r>
      <w:hyperlink w:anchor="_Toc143171208" w:history="1">
        <w:r w:rsidR="00C13814">
          <w:rPr>
            <w:webHidden/>
          </w:rPr>
          <w:t>12</w:t>
        </w:r>
      </w:hyperlink>
      <w:r w:rsidR="00D156D9">
        <w:rPr>
          <w:webHidden/>
        </w:rPr>
        <w:fldChar w:fldCharType="end"/>
      </w:r>
    </w:p>
    <w:p w14:paraId="12F02E9F" w14:textId="5EC7A24E" w:rsidR="00D156D9" w:rsidRDefault="00000000">
      <w:pPr>
        <w:pStyle w:val="TOC1"/>
        <w:rPr>
          <w:rFonts w:asciiTheme="minorHAnsi" w:eastAsiaTheme="minorEastAsia" w:hAnsiTheme="minorHAnsi" w:cstheme="minorBidi"/>
          <w:b w:val="0"/>
          <w:sz w:val="22"/>
          <w:szCs w:val="22"/>
        </w:rPr>
      </w:pPr>
      <w:hyperlink w:anchor="_Toc143171209" w:history="1">
        <w:r w:rsidR="00D156D9" w:rsidRPr="00F86A34">
          <w:rPr>
            <w:rStyle w:val="Hyperlink"/>
          </w:rPr>
          <w:t xml:space="preserve">7 </w:t>
        </w:r>
      </w:hyperlink>
      <w:r w:rsidR="00D156D9">
        <w:rPr>
          <w:rFonts w:asciiTheme="minorHAnsi" w:eastAsiaTheme="minorEastAsia" w:hAnsiTheme="minorHAnsi" w:cstheme="minorBidi"/>
          <w:b w:val="0"/>
          <w:sz w:val="22"/>
          <w:szCs w:val="22"/>
        </w:rPr>
        <w:tab/>
      </w:r>
      <w:hyperlink w:anchor="_Toc143171209" w:history="1">
        <w:r w:rsidR="00D156D9" w:rsidRPr="00F86A34">
          <w:rPr>
            <w:rStyle w:val="Hyperlink"/>
          </w:rPr>
          <w:t xml:space="preserve">APPROBATION DU CONSEIL DE LA COMMISSION DE TRANSPORT MÉTROPOLITAINE </w:t>
        </w:r>
      </w:hyperlink>
      <w:r w:rsidR="00D156D9">
        <w:rPr>
          <w:webHidden/>
        </w:rPr>
        <w:tab/>
      </w:r>
      <w:r w:rsidR="00D156D9">
        <w:rPr>
          <w:webHidden/>
        </w:rPr>
        <w:fldChar w:fldCharType="begin"/>
      </w:r>
      <w:r w:rsidR="00D156D9">
        <w:rPr>
          <w:webHidden/>
        </w:rPr>
        <w:instrText xml:space="preserve"> PAGEREF _Toc143171209 \h </w:instrText>
      </w:r>
      <w:r w:rsidR="00D156D9">
        <w:rPr>
          <w:webHidden/>
        </w:rPr>
      </w:r>
      <w:r w:rsidR="00D156D9">
        <w:rPr>
          <w:webHidden/>
        </w:rPr>
        <w:fldChar w:fldCharType="separate"/>
      </w:r>
      <w:hyperlink w:anchor="_Toc143171209" w:history="1">
        <w:r w:rsidR="00C13814">
          <w:rPr>
            <w:webHidden/>
          </w:rPr>
          <w:t>15</w:t>
        </w:r>
      </w:hyperlink>
      <w:r w:rsidR="00D156D9">
        <w:rPr>
          <w:webHidden/>
        </w:rPr>
        <w:fldChar w:fldCharType="end"/>
      </w:r>
    </w:p>
    <w:p w14:paraId="2E8DBB83" w14:textId="5E954D9E" w:rsidR="005A58BF" w:rsidRPr="007344B6" w:rsidRDefault="00742E0F" w:rsidP="00E335D6">
      <w:pPr>
        <w:tabs>
          <w:tab w:val="left" w:pos="1350"/>
          <w:tab w:val="left" w:leader="dot" w:pos="8460"/>
        </w:tabs>
        <w:jc w:val="both"/>
        <w:rPr>
          <w:rFonts w:cs="Arial"/>
          <w:b/>
          <w:noProof/>
          <w:sz w:val="26"/>
          <w:szCs w:val="22"/>
        </w:rPr>
      </w:pPr>
      <w:r w:rsidRPr="008C1402">
        <w:rPr>
          <w:rFonts w:cs="Arial"/>
          <w:b/>
          <w:noProof/>
          <w:sz w:val="26"/>
          <w:szCs w:val="22"/>
        </w:rPr>
        <w:fldChar w:fldCharType="end"/>
      </w:r>
    </w:p>
    <w:p w14:paraId="0E5F6CFB" w14:textId="77777777" w:rsidR="002109A2" w:rsidRPr="00750024" w:rsidRDefault="00D60C6A" w:rsidP="00063D07">
      <w:pPr>
        <w:tabs>
          <w:tab w:val="left" w:pos="1350"/>
          <w:tab w:val="left" w:leader="dot" w:pos="8460"/>
        </w:tabs>
        <w:jc w:val="both"/>
        <w:rPr>
          <w:sz w:val="20"/>
        </w:rPr>
      </w:pPr>
      <w:r>
        <w:rPr>
          <w:b/>
          <w:bCs/>
          <w:szCs w:val="22"/>
        </w:rPr>
        <w:br w:type="page"/>
      </w:r>
    </w:p>
    <w:p w14:paraId="7DE48B3B" w14:textId="77777777" w:rsidR="002109A2" w:rsidRPr="000604DD" w:rsidRDefault="002109A2" w:rsidP="004978A6">
      <w:pPr>
        <w:pStyle w:val="Heading1"/>
        <w:numPr>
          <w:ilvl w:val="0"/>
          <w:numId w:val="0"/>
        </w:numPr>
        <w:ind w:left="432"/>
        <w:sectPr w:rsidR="002109A2" w:rsidRPr="000604DD" w:rsidSect="00414A93">
          <w:headerReference w:type="even" r:id="rId15"/>
          <w:headerReference w:type="default" r:id="rId16"/>
          <w:footerReference w:type="default" r:id="rId17"/>
          <w:headerReference w:type="first" r:id="rId18"/>
          <w:footerReference w:type="first" r:id="rId19"/>
          <w:pgSz w:w="12240" w:h="15840" w:code="1"/>
          <w:pgMar w:top="1440" w:right="1440" w:bottom="1440" w:left="1800" w:header="720" w:footer="576" w:gutter="0"/>
          <w:pgNumType w:fmt="lowerRoman" w:start="2"/>
          <w:cols w:space="720"/>
          <w:noEndnote/>
          <w:titlePg/>
        </w:sectPr>
      </w:pPr>
      <w:bookmarkStart w:id="0" w:name="_Toc513966784"/>
    </w:p>
    <w:p w14:paraId="43BE6386" w14:textId="77777777" w:rsidR="00CF28FE" w:rsidRDefault="001F7338" w:rsidP="001F68AC">
      <w:pPr>
        <w:pStyle w:val="Heading1"/>
        <w:jc w:val="both"/>
        <w:rPr>
          <w:szCs w:val="24"/>
        </w:rPr>
      </w:pPr>
      <w:bookmarkStart w:id="1" w:name="_Toc143171191"/>
      <w:bookmarkStart w:id="2" w:name="_Ref163960664"/>
      <w:bookmarkEnd w:id="0"/>
      <w:r>
        <w:rPr>
          <w:szCs w:val="24"/>
        </w:rPr>
        <w:lastRenderedPageBreak/>
        <w:t>INTRODUCTION</w:t>
      </w:r>
      <w:bookmarkEnd w:id="1"/>
    </w:p>
    <w:p w14:paraId="79FCE6B7" w14:textId="77777777" w:rsidR="00937AC7" w:rsidRPr="00937AC7" w:rsidRDefault="00937AC7" w:rsidP="001F68AC">
      <w:pPr>
        <w:jc w:val="both"/>
      </w:pPr>
    </w:p>
    <w:p w14:paraId="762BEEEB" w14:textId="22F02EB4" w:rsidR="00937AC7" w:rsidRDefault="00937AC7" w:rsidP="0011687E">
      <w:pPr>
        <w:pStyle w:val="MethHeading2"/>
        <w:spacing w:after="0"/>
        <w:rPr>
          <w:b w:val="0"/>
          <w:sz w:val="20"/>
          <w:szCs w:val="20"/>
        </w:rPr>
      </w:pPr>
      <w:r w:rsidRPr="00937AC7">
        <w:rPr>
          <w:b w:val="0"/>
          <w:sz w:val="20"/>
          <w:szCs w:val="20"/>
        </w:rPr>
        <w:t>L'objectif de ce document est de documenter l'analyse de l'équité des services du Titre VI pour le Charlotte Area Transit System (CATS) lors des changements de service pour le mois d'août 2022 afin d'améliorer l'efficacité au sein du système. Le service du train léger sur rail CATS et de toutes les lignes de bus est inclus dans l'analyse.</w:t>
      </w:r>
    </w:p>
    <w:p w14:paraId="3F68F41E" w14:textId="12959A03" w:rsidR="006F6EAB" w:rsidRDefault="006F6EAB" w:rsidP="0011687E">
      <w:pPr>
        <w:pStyle w:val="MethHeading2"/>
        <w:spacing w:after="0"/>
        <w:rPr>
          <w:b w:val="0"/>
          <w:sz w:val="20"/>
          <w:szCs w:val="20"/>
        </w:rPr>
      </w:pPr>
    </w:p>
    <w:p w14:paraId="6F6DE52A" w14:textId="154097EA" w:rsidR="00164D31" w:rsidRPr="00164D31" w:rsidRDefault="00164D31" w:rsidP="00164D31">
      <w:pPr>
        <w:pStyle w:val="MethHeading2"/>
        <w:rPr>
          <w:b w:val="0"/>
          <w:sz w:val="20"/>
          <w:szCs w:val="20"/>
        </w:rPr>
      </w:pPr>
      <w:r w:rsidRPr="00164D31">
        <w:rPr>
          <w:b w:val="0"/>
          <w:sz w:val="20"/>
          <w:szCs w:val="20"/>
        </w:rPr>
        <w:t xml:space="preserve">Le titre VI de la loi sur les droits civils de 1964 interdit la discrimination fondée sur la race, la couleur ou l'origine nationale dans les programmes bénéficiant d'une aide financière fédérale. Cette analyse d'équité suit les exigences de la circulaire C 4702.1B de la </w:t>
      </w:r>
      <w:proofErr w:type="spellStart"/>
      <w:r w:rsidRPr="00164D31">
        <w:rPr>
          <w:b w:val="0"/>
          <w:sz w:val="20"/>
          <w:szCs w:val="20"/>
        </w:rPr>
        <w:t>Federal</w:t>
      </w:r>
      <w:proofErr w:type="spellEnd"/>
      <w:r w:rsidRPr="00164D31">
        <w:rPr>
          <w:b w:val="0"/>
          <w:sz w:val="20"/>
          <w:szCs w:val="20"/>
        </w:rPr>
        <w:t xml:space="preserve"> Transit Administration « Titre VI Exigences et lignes directrices pour les destinataires de la </w:t>
      </w:r>
      <w:proofErr w:type="spellStart"/>
      <w:r w:rsidRPr="00164D31">
        <w:rPr>
          <w:b w:val="0"/>
          <w:sz w:val="20"/>
          <w:szCs w:val="20"/>
        </w:rPr>
        <w:t>Federal</w:t>
      </w:r>
      <w:proofErr w:type="spellEnd"/>
      <w:r w:rsidRPr="00164D31">
        <w:rPr>
          <w:b w:val="0"/>
          <w:sz w:val="20"/>
          <w:szCs w:val="20"/>
        </w:rPr>
        <w:t xml:space="preserve"> Transit Administration ». Plus précisément, la Circulaire exige que tout bénéficiaire d'un ALE desservant une population de 200 000 habitants ou plus évalue les changements majeurs de service avant leur mise en œuvre afin de déterminer si ces changements ont un impact disparate sur les minorités (le terme utilisé dans la Circulaire) ou un fardeau disproportionné sur les populations à faible revenu. Le programme et les politiques CATS </w:t>
      </w:r>
      <w:proofErr w:type="spellStart"/>
      <w:r w:rsidRPr="00164D31">
        <w:rPr>
          <w:b w:val="0"/>
          <w:sz w:val="20"/>
          <w:szCs w:val="20"/>
        </w:rPr>
        <w:t>Title</w:t>
      </w:r>
      <w:proofErr w:type="spellEnd"/>
      <w:r w:rsidRPr="00164D31">
        <w:rPr>
          <w:b w:val="0"/>
          <w:sz w:val="20"/>
          <w:szCs w:val="20"/>
        </w:rPr>
        <w:t xml:space="preserve"> VI visent à répondre aux attentes du gouvernement fédéral et des agences afin de garantir que le service (et tout changement de service) est fourni aux passagers de manière non discriminatoire. Par la suite, si une analyse devait révéler un effet disparate ou disproportionné pour les populations minoritaires et/ou à faible revenu, le personnel du CATS envisagerait de modifier la proposition originale et de procéder à une analyse supplémentaire des réseaux de services correspondants.</w:t>
      </w:r>
    </w:p>
    <w:p w14:paraId="062CA79A" w14:textId="1A029263" w:rsidR="00164D31" w:rsidRPr="00937AC7" w:rsidRDefault="00CB4805" w:rsidP="00164D31">
      <w:pPr>
        <w:pStyle w:val="MethHeading2"/>
        <w:spacing w:after="0"/>
        <w:rPr>
          <w:b w:val="0"/>
          <w:sz w:val="20"/>
          <w:szCs w:val="20"/>
        </w:rPr>
      </w:pPr>
      <w:r>
        <w:rPr>
          <w:b w:val="0"/>
          <w:sz w:val="20"/>
          <w:szCs w:val="20"/>
        </w:rPr>
        <w:t>CATS est conscient de la nécessité de mettre en œuvre des changements de service pour mieux répondre aux horaires de bus et de train, aux besoins et aux attentes des clients. Les changements de service proposés réduiront le nombre d'exploitants nécessaires à la fourniture des services de transport en commun afin d'atteindre l'objectif d'une fiabilité accrue.</w:t>
      </w:r>
    </w:p>
    <w:p w14:paraId="3E1D15F4" w14:textId="77777777" w:rsidR="00151FD1" w:rsidRPr="00743C15" w:rsidRDefault="00151FD1" w:rsidP="00151FD1">
      <w:pPr>
        <w:widowControl w:val="0"/>
        <w:autoSpaceDE w:val="0"/>
        <w:autoSpaceDN w:val="0"/>
        <w:adjustRightInd w:val="0"/>
        <w:ind w:left="720"/>
        <w:contextualSpacing/>
        <w:jc w:val="both"/>
        <w:rPr>
          <w:rFonts w:cs="Arial"/>
          <w:sz w:val="20"/>
        </w:rPr>
      </w:pPr>
      <w:bookmarkStart w:id="3" w:name="_Toc168325021"/>
      <w:bookmarkStart w:id="4" w:name="_Toc168562822"/>
      <w:bookmarkStart w:id="5" w:name="_Toc168566967"/>
      <w:bookmarkEnd w:id="3"/>
      <w:bookmarkEnd w:id="4"/>
      <w:bookmarkEnd w:id="5"/>
    </w:p>
    <w:p w14:paraId="3A2CF8F8" w14:textId="0362A938" w:rsidR="00743C15" w:rsidRDefault="00743C15" w:rsidP="00151FD1">
      <w:pPr>
        <w:pStyle w:val="Heading1"/>
      </w:pPr>
      <w:bookmarkStart w:id="6" w:name="_Toc143171192"/>
      <w:r w:rsidRPr="00743C15">
        <w:t>MODIFICATIONS DES SERVICES</w:t>
      </w:r>
      <w:bookmarkEnd w:id="6"/>
      <w:r w:rsidRPr="00743C15">
        <w:t xml:space="preserve"> </w:t>
      </w:r>
    </w:p>
    <w:p w14:paraId="7B026C2F" w14:textId="26FD32AC" w:rsidR="005673C5" w:rsidRPr="00E30192" w:rsidRDefault="005673C5" w:rsidP="005673C5">
      <w:pPr>
        <w:rPr>
          <w:b/>
          <w:bCs/>
        </w:rPr>
      </w:pPr>
    </w:p>
    <w:p w14:paraId="78EEC183" w14:textId="5F47D3B0" w:rsidR="00E30192" w:rsidRDefault="00E30192" w:rsidP="005673C5">
      <w:pPr>
        <w:keepNext/>
        <w:numPr>
          <w:ilvl w:val="1"/>
          <w:numId w:val="2"/>
        </w:numPr>
        <w:jc w:val="both"/>
        <w:outlineLvl w:val="1"/>
        <w:rPr>
          <w:rFonts w:cs="Arial"/>
          <w:b/>
          <w:bCs/>
          <w:sz w:val="20"/>
        </w:rPr>
      </w:pPr>
      <w:proofErr w:type="gramStart"/>
      <w:r w:rsidRPr="00E30192">
        <w:rPr>
          <w:rFonts w:cs="Arial"/>
          <w:b/>
          <w:bCs/>
          <w:sz w:val="20"/>
        </w:rPr>
        <w:t>août</w:t>
      </w:r>
      <w:proofErr w:type="gramEnd"/>
      <w:r w:rsidRPr="00E30192">
        <w:rPr>
          <w:rFonts w:cs="Arial"/>
          <w:b/>
          <w:bCs/>
          <w:sz w:val="20"/>
        </w:rPr>
        <w:t xml:space="preserve"> 2022</w:t>
      </w:r>
    </w:p>
    <w:p w14:paraId="6190F36F" w14:textId="77777777" w:rsidR="00E30192" w:rsidRPr="00E30192" w:rsidRDefault="00E30192" w:rsidP="00E30192">
      <w:pPr>
        <w:keepNext/>
        <w:ind w:left="846"/>
        <w:jc w:val="both"/>
        <w:outlineLvl w:val="1"/>
        <w:rPr>
          <w:rFonts w:cs="Arial"/>
          <w:b/>
          <w:bCs/>
          <w:sz w:val="20"/>
        </w:rPr>
      </w:pPr>
    </w:p>
    <w:p w14:paraId="7261B630" w14:textId="50275304" w:rsidR="005673C5" w:rsidRPr="00E30192" w:rsidRDefault="005673C5" w:rsidP="00E30192">
      <w:pPr>
        <w:pStyle w:val="ListParagraph"/>
        <w:keepNext/>
        <w:numPr>
          <w:ilvl w:val="0"/>
          <w:numId w:val="42"/>
        </w:numPr>
        <w:jc w:val="both"/>
        <w:outlineLvl w:val="1"/>
        <w:rPr>
          <w:rFonts w:cs="Arial"/>
          <w:sz w:val="20"/>
        </w:rPr>
      </w:pPr>
      <w:r w:rsidRPr="00E30192">
        <w:rPr>
          <w:rFonts w:cs="Arial"/>
          <w:sz w:val="20"/>
        </w:rPr>
        <w:t>Le 15 août 2022, CATS a apporté des ajustements à la fréquence de plusieurs lignes de bus du réseau de bus CATS ainsi que de la Ligne Bleue LYNX. Les modifications répondaient à une pénurie de main-d'œuvre à l'échelle de l'industrie qui a eu un impact sur CATS. Par conséquent, des modifications aux opérations et aux horaires ont été apportées dans le but d'augmenter la fiabilité des services CATS.</w:t>
      </w:r>
    </w:p>
    <w:p w14:paraId="29973677" w14:textId="77777777" w:rsidR="005673C5" w:rsidRPr="005673C5" w:rsidRDefault="005673C5" w:rsidP="005673C5">
      <w:pPr>
        <w:rPr>
          <w:rFonts w:cs="Arial"/>
          <w:sz w:val="20"/>
        </w:rPr>
      </w:pPr>
    </w:p>
    <w:p w14:paraId="29114F52" w14:textId="7E0BB51C" w:rsidR="005673C5" w:rsidRPr="00E30192" w:rsidRDefault="005673C5" w:rsidP="00E30192">
      <w:pPr>
        <w:pStyle w:val="ListParagraph"/>
        <w:numPr>
          <w:ilvl w:val="0"/>
          <w:numId w:val="42"/>
        </w:numPr>
        <w:jc w:val="both"/>
        <w:rPr>
          <w:rFonts w:cs="Arial"/>
          <w:sz w:val="20"/>
        </w:rPr>
      </w:pPr>
      <w:r w:rsidRPr="00E30192">
        <w:rPr>
          <w:rFonts w:cs="Arial"/>
          <w:sz w:val="20"/>
        </w:rPr>
        <w:t>Avant août 2022, CATS avait commencé à mettre en œuvre un plan de restauration des itinéraires qui comprenait l'ajout de fréquences à la ligne bleue LYNX et à ses itinéraires de bus les plus utilisés. Cependant, malgré ses efforts pour rétablir les services de transport en commun, CATS a commencé à connaître les mêmes pénuries de main-d'œuvre qui frappent les systèmes de transports publics à travers le pays, ce qui affecte la fiabilité.</w:t>
      </w:r>
    </w:p>
    <w:p w14:paraId="181CB955" w14:textId="77777777" w:rsidR="005673C5" w:rsidRPr="005673C5" w:rsidRDefault="005673C5" w:rsidP="005673C5">
      <w:pPr>
        <w:rPr>
          <w:rFonts w:cs="Arial"/>
          <w:sz w:val="20"/>
        </w:rPr>
      </w:pPr>
    </w:p>
    <w:p w14:paraId="20FEC2BB" w14:textId="324A9216" w:rsidR="005673C5" w:rsidRPr="00E30192" w:rsidRDefault="005673C5" w:rsidP="00E30192">
      <w:pPr>
        <w:pStyle w:val="ListParagraph"/>
        <w:numPr>
          <w:ilvl w:val="0"/>
          <w:numId w:val="42"/>
        </w:numPr>
        <w:jc w:val="both"/>
        <w:rPr>
          <w:rFonts w:cs="Arial"/>
          <w:sz w:val="20"/>
        </w:rPr>
      </w:pPr>
      <w:r w:rsidRPr="00E30192">
        <w:rPr>
          <w:rFonts w:cs="Arial"/>
          <w:sz w:val="20"/>
        </w:rPr>
        <w:t>La pénurie d’opérateurs a perturbé et compliqué la reprise des services de bus et de train CATS. Comme indiqué précédemment, CATS connaît un manque important d'opérateurs de bus et de trains disponibles, nécessaires pour répondre aux niveaux de service quotidiens. Le LYNX Blue a perdu 8 opérateurs, ce qui a entraîné 16 postes ouverts. La Division des opérations de bus (BOD) comptait 74 postes ouverts, combinés à un absentéisme approuvé et non approuvé, entraînant un déficit quotidien moyen de 40 à 50 opérateurs. Cette disponibilité du service de bus et de train a empêché CATS d'exploiter son horaire imprimé et annoncé. Afin de rendre le service plus fiable pour les clients et les usagers, CATS a proposé une réduction du service à mettre en œuvre le 15 août 2022. Les changements de service modifieraient la fréquence de onze itinéraires et mettraient fin aux trajets sous-utilisés de fin de soirée ou tôt le matin sur neuf itinéraires de bus</w:t>
      </w:r>
      <w:proofErr w:type="gramStart"/>
      <w:r w:rsidRPr="00E30192">
        <w:rPr>
          <w:rFonts w:cs="Arial"/>
          <w:sz w:val="20"/>
        </w:rPr>
        <w:t>. .</w:t>
      </w:r>
      <w:proofErr w:type="gramEnd"/>
    </w:p>
    <w:p w14:paraId="68813308" w14:textId="77777777" w:rsidR="005673C5" w:rsidRPr="005673C5" w:rsidRDefault="005673C5" w:rsidP="005673C5">
      <w:pPr>
        <w:ind w:left="720"/>
        <w:rPr>
          <w:rFonts w:cs="Arial"/>
          <w:sz w:val="20"/>
        </w:rPr>
      </w:pPr>
    </w:p>
    <w:p w14:paraId="3F8FB577" w14:textId="77777777" w:rsidR="005673C5" w:rsidRPr="00E30192" w:rsidRDefault="005673C5" w:rsidP="00E30192">
      <w:pPr>
        <w:pStyle w:val="ListParagraph"/>
        <w:numPr>
          <w:ilvl w:val="0"/>
          <w:numId w:val="42"/>
        </w:numPr>
        <w:jc w:val="both"/>
        <w:rPr>
          <w:rFonts w:cs="Arial"/>
          <w:sz w:val="20"/>
        </w:rPr>
      </w:pPr>
      <w:r w:rsidRPr="00E30192">
        <w:rPr>
          <w:rFonts w:cs="Arial"/>
          <w:sz w:val="20"/>
        </w:rPr>
        <w:lastRenderedPageBreak/>
        <w:t xml:space="preserve">Comme indiqué sur la page Web de la FTA et dans la circulaire FTA </w:t>
      </w:r>
      <w:proofErr w:type="spellStart"/>
      <w:r w:rsidRPr="00E30192">
        <w:rPr>
          <w:rFonts w:cs="Arial"/>
          <w:sz w:val="20"/>
        </w:rPr>
        <w:t>Title</w:t>
      </w:r>
      <w:proofErr w:type="spellEnd"/>
      <w:r w:rsidRPr="00E30192">
        <w:rPr>
          <w:rFonts w:cs="Arial"/>
          <w:sz w:val="20"/>
        </w:rPr>
        <w:t xml:space="preserve"> VI 4702.1B, ces modifications de service ne nécessitent pas d'analyse de l'équité des services, à moins que la modification ne dure plus de 12 mois. Par la suite, les changements proposés sont devenus permanents et ont nécessité une analyse de l'équité en matière de service.</w:t>
      </w:r>
    </w:p>
    <w:p w14:paraId="07315DDE" w14:textId="77777777" w:rsidR="005673C5" w:rsidRPr="005673C5" w:rsidRDefault="005673C5" w:rsidP="005673C5">
      <w:pPr>
        <w:jc w:val="both"/>
        <w:rPr>
          <w:rFonts w:ascii="Avenir Next LT Pro Light" w:hAnsi="Avenir Next LT Pro Light" w:cs="Arial"/>
          <w:sz w:val="16"/>
          <w:szCs w:val="16"/>
        </w:rPr>
      </w:pPr>
    </w:p>
    <w:p w14:paraId="54E63A55" w14:textId="62FC13F6" w:rsidR="00615E60" w:rsidRPr="0014039B" w:rsidRDefault="005F7894" w:rsidP="00376055">
      <w:pPr>
        <w:pStyle w:val="Heading1"/>
        <w:rPr>
          <w:noProof/>
        </w:rPr>
      </w:pPr>
      <w:bookmarkStart w:id="7" w:name="_Toc143171193"/>
      <w:r>
        <w:rPr>
          <w:noProof/>
        </w:rPr>
        <w:t>IMPLICATION DU PUBLIC</w:t>
      </w:r>
      <w:bookmarkEnd w:id="7"/>
    </w:p>
    <w:p w14:paraId="0ABE1BE0" w14:textId="3A4011AE" w:rsidR="007B257D" w:rsidRPr="00414E36" w:rsidRDefault="007B257D" w:rsidP="007B257D">
      <w:pPr>
        <w:rPr>
          <w:sz w:val="20"/>
          <w:highlight w:val="yellow"/>
        </w:rPr>
      </w:pPr>
    </w:p>
    <w:p w14:paraId="57F89F99" w14:textId="4C4C6228" w:rsidR="007B257D" w:rsidRPr="00414E36" w:rsidRDefault="00CB4805" w:rsidP="007B257D">
      <w:pPr>
        <w:rPr>
          <w:sz w:val="20"/>
        </w:rPr>
      </w:pPr>
      <w:r>
        <w:rPr>
          <w:sz w:val="20"/>
        </w:rPr>
        <w:t>CATS a organisé une variété de réunions dans différents styles et contextes pour recueillir des commentaires sur les changements de service survenus pendant la pandémie de COVID-19. Les réunions se sont déroulées à la fois en personne et virtuellement. Les informations sur la réunion ont été partagées selon les méthodes suivantes :</w:t>
      </w:r>
    </w:p>
    <w:p w14:paraId="080D1999" w14:textId="77777777" w:rsidR="007B257D" w:rsidRPr="00414E36" w:rsidRDefault="007B257D" w:rsidP="007B257D">
      <w:pPr>
        <w:rPr>
          <w:sz w:val="20"/>
        </w:rPr>
      </w:pPr>
    </w:p>
    <w:p w14:paraId="5321B4A6" w14:textId="77777777" w:rsidR="007B257D" w:rsidRPr="00414E36" w:rsidRDefault="007B257D" w:rsidP="007B257D">
      <w:pPr>
        <w:pStyle w:val="ListParagraph"/>
        <w:numPr>
          <w:ilvl w:val="0"/>
          <w:numId w:val="32"/>
        </w:numPr>
        <w:rPr>
          <w:sz w:val="20"/>
        </w:rPr>
      </w:pPr>
      <w:r w:rsidRPr="00414E36">
        <w:rPr>
          <w:sz w:val="20"/>
        </w:rPr>
        <w:t xml:space="preserve">Charlotte Observer, Charlotte Post, </w:t>
      </w:r>
      <w:proofErr w:type="spellStart"/>
      <w:r w:rsidRPr="00414E36">
        <w:rPr>
          <w:sz w:val="20"/>
        </w:rPr>
        <w:t>LaNoticia</w:t>
      </w:r>
      <w:proofErr w:type="spellEnd"/>
    </w:p>
    <w:p w14:paraId="29D66244" w14:textId="27846D93" w:rsidR="007B257D" w:rsidRPr="00414E36" w:rsidRDefault="007B257D" w:rsidP="007B257D">
      <w:pPr>
        <w:pStyle w:val="ListParagraph"/>
        <w:numPr>
          <w:ilvl w:val="0"/>
          <w:numId w:val="32"/>
        </w:numPr>
        <w:rPr>
          <w:sz w:val="20"/>
        </w:rPr>
      </w:pPr>
      <w:r w:rsidRPr="00414E36">
        <w:rPr>
          <w:sz w:val="20"/>
        </w:rPr>
        <w:t>Twitter, Facebook, Instagram</w:t>
      </w:r>
    </w:p>
    <w:p w14:paraId="35E3C224" w14:textId="2784761E" w:rsidR="007B257D" w:rsidRPr="00414E36" w:rsidRDefault="00CB4805" w:rsidP="007B257D">
      <w:pPr>
        <w:pStyle w:val="ListParagraph"/>
        <w:numPr>
          <w:ilvl w:val="0"/>
          <w:numId w:val="32"/>
        </w:numPr>
        <w:rPr>
          <w:sz w:val="20"/>
        </w:rPr>
      </w:pPr>
      <w:r>
        <w:rPr>
          <w:sz w:val="20"/>
        </w:rPr>
        <w:t>Alertes du pilote CATS</w:t>
      </w:r>
    </w:p>
    <w:p w14:paraId="416B11D7" w14:textId="26896C62" w:rsidR="007B257D" w:rsidRPr="00414E36" w:rsidRDefault="00260010" w:rsidP="007B257D">
      <w:pPr>
        <w:pStyle w:val="ListParagraph"/>
        <w:numPr>
          <w:ilvl w:val="0"/>
          <w:numId w:val="32"/>
        </w:numPr>
        <w:rPr>
          <w:sz w:val="20"/>
        </w:rPr>
      </w:pPr>
      <w:r w:rsidRPr="00414E36">
        <w:rPr>
          <w:sz w:val="20"/>
        </w:rPr>
        <w:t>Communiqués de presse et avis aux médias</w:t>
      </w:r>
    </w:p>
    <w:p w14:paraId="0D64EC58" w14:textId="77777777" w:rsidR="007B257D" w:rsidRPr="00414E36" w:rsidRDefault="007B257D" w:rsidP="007B257D">
      <w:pPr>
        <w:pStyle w:val="ListParagraph"/>
        <w:numPr>
          <w:ilvl w:val="0"/>
          <w:numId w:val="32"/>
        </w:numPr>
        <w:rPr>
          <w:sz w:val="20"/>
        </w:rPr>
      </w:pPr>
      <w:r w:rsidRPr="00414E36">
        <w:rPr>
          <w:sz w:val="20"/>
        </w:rPr>
        <w:t>Avis informel au conseil</w:t>
      </w:r>
    </w:p>
    <w:p w14:paraId="5ED68FBD" w14:textId="5B71B2B3" w:rsidR="00260010" w:rsidRPr="00414E36" w:rsidRDefault="00260010" w:rsidP="00260010">
      <w:pPr>
        <w:pStyle w:val="ListParagraph"/>
        <w:numPr>
          <w:ilvl w:val="0"/>
          <w:numId w:val="32"/>
        </w:numPr>
        <w:rPr>
          <w:sz w:val="20"/>
        </w:rPr>
      </w:pPr>
      <w:r w:rsidRPr="00414E36">
        <w:rPr>
          <w:sz w:val="20"/>
        </w:rPr>
        <w:t>Notification des réunions sur le site Web de CATS ainsi que sur le calendrier des événements de la ville de Charlotte</w:t>
      </w:r>
    </w:p>
    <w:p w14:paraId="2AAED483" w14:textId="67BFC974" w:rsidR="007B257D" w:rsidRPr="00414E36" w:rsidRDefault="007B257D" w:rsidP="007B257D">
      <w:pPr>
        <w:pStyle w:val="ListParagraph"/>
        <w:numPr>
          <w:ilvl w:val="0"/>
          <w:numId w:val="32"/>
        </w:numPr>
        <w:rPr>
          <w:sz w:val="20"/>
        </w:rPr>
      </w:pPr>
      <w:r w:rsidRPr="00414E36">
        <w:rPr>
          <w:sz w:val="20"/>
        </w:rPr>
        <w:t>Courriel interne aux employés de CATS</w:t>
      </w:r>
    </w:p>
    <w:p w14:paraId="46F3079E" w14:textId="010FA513" w:rsidR="007B257D" w:rsidRPr="00414E36" w:rsidRDefault="007B257D" w:rsidP="007B257D">
      <w:pPr>
        <w:pStyle w:val="ListParagraph"/>
        <w:numPr>
          <w:ilvl w:val="0"/>
          <w:numId w:val="32"/>
        </w:numPr>
        <w:rPr>
          <w:sz w:val="20"/>
        </w:rPr>
      </w:pPr>
      <w:r w:rsidRPr="00414E36">
        <w:rPr>
          <w:sz w:val="20"/>
        </w:rPr>
        <w:t>Publication de la Couronne (journal de la ville)</w:t>
      </w:r>
    </w:p>
    <w:p w14:paraId="503C8997" w14:textId="6B562759" w:rsidR="00260010" w:rsidRDefault="00260010" w:rsidP="00260010"/>
    <w:p w14:paraId="63307C96" w14:textId="47479681" w:rsidR="00260010" w:rsidRDefault="00381915" w:rsidP="00260010">
      <w:pPr>
        <w:rPr>
          <w:b/>
          <w:bCs/>
        </w:rPr>
      </w:pPr>
      <w:r>
        <w:rPr>
          <w:b/>
          <w:bCs/>
        </w:rPr>
        <w:t>Tableau 3-1 : Réunions en personne</w:t>
      </w:r>
    </w:p>
    <w:p w14:paraId="2065B8EB" w14:textId="77777777" w:rsidR="00F15686" w:rsidRDefault="00F15686" w:rsidP="00260010">
      <w:pPr>
        <w:rPr>
          <w:b/>
          <w:bCs/>
        </w:rPr>
      </w:pPr>
    </w:p>
    <w:tbl>
      <w:tblPr>
        <w:tblStyle w:val="TableGrid"/>
        <w:tblW w:w="10008" w:type="dxa"/>
        <w:tblLook w:val="04A0" w:firstRow="1" w:lastRow="0" w:firstColumn="1" w:lastColumn="0" w:noHBand="0" w:noVBand="1"/>
      </w:tblPr>
      <w:tblGrid>
        <w:gridCol w:w="1728"/>
        <w:gridCol w:w="1890"/>
        <w:gridCol w:w="2700"/>
        <w:gridCol w:w="3690"/>
      </w:tblGrid>
      <w:tr w:rsidR="00F15686" w14:paraId="35C3F54F" w14:textId="77777777" w:rsidTr="000D4BCF">
        <w:tc>
          <w:tcPr>
            <w:tcW w:w="1728" w:type="dxa"/>
            <w:shd w:val="pct12" w:color="auto" w:fill="auto"/>
          </w:tcPr>
          <w:p w14:paraId="5F67B790" w14:textId="77777777" w:rsidR="00F15686" w:rsidRPr="0026304C" w:rsidRDefault="00F15686" w:rsidP="000D4BCF">
            <w:pPr>
              <w:jc w:val="center"/>
              <w:rPr>
                <w:rFonts w:ascii="Avenir Next LT Pro Demi" w:hAnsi="Avenir Next LT Pro Demi"/>
              </w:rPr>
            </w:pPr>
            <w:bookmarkStart w:id="8" w:name="_Hlk138928519"/>
            <w:r w:rsidRPr="0026304C">
              <w:rPr>
                <w:rFonts w:ascii="Avenir Next LT Pro Demi" w:hAnsi="Avenir Next LT Pro Demi"/>
              </w:rPr>
              <w:t>Date</w:t>
            </w:r>
          </w:p>
        </w:tc>
        <w:tc>
          <w:tcPr>
            <w:tcW w:w="1890" w:type="dxa"/>
            <w:shd w:val="pct12" w:color="auto" w:fill="auto"/>
          </w:tcPr>
          <w:p w14:paraId="28FA082C"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Temps</w:t>
            </w:r>
          </w:p>
        </w:tc>
        <w:tc>
          <w:tcPr>
            <w:tcW w:w="2700" w:type="dxa"/>
            <w:shd w:val="pct12" w:color="auto" w:fill="auto"/>
          </w:tcPr>
          <w:p w14:paraId="1B18594D"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Emplacement</w:t>
            </w:r>
          </w:p>
        </w:tc>
        <w:tc>
          <w:tcPr>
            <w:tcW w:w="3690" w:type="dxa"/>
            <w:shd w:val="pct12" w:color="auto" w:fill="auto"/>
          </w:tcPr>
          <w:p w14:paraId="1026A63C"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Adresse</w:t>
            </w:r>
          </w:p>
        </w:tc>
      </w:tr>
      <w:bookmarkEnd w:id="8"/>
      <w:tr w:rsidR="00F15686" w14:paraId="3CF5FD5D" w14:textId="77777777" w:rsidTr="000D4BCF">
        <w:tc>
          <w:tcPr>
            <w:tcW w:w="1728" w:type="dxa"/>
          </w:tcPr>
          <w:p w14:paraId="39A6A34D" w14:textId="77777777" w:rsidR="00F15686" w:rsidRPr="005E2667" w:rsidRDefault="00F15686" w:rsidP="000D4BCF">
            <w:pPr>
              <w:jc w:val="center"/>
              <w:rPr>
                <w:rFonts w:ascii="Avenir Next LT Pro Light" w:hAnsi="Avenir Next LT Pro Light"/>
                <w:color w:val="000000" w:themeColor="text1"/>
                <w:sz w:val="18"/>
                <w:szCs w:val="18"/>
              </w:rPr>
            </w:pPr>
          </w:p>
          <w:p w14:paraId="48D3A56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 août 2022</w:t>
            </w:r>
          </w:p>
        </w:tc>
        <w:tc>
          <w:tcPr>
            <w:tcW w:w="1890" w:type="dxa"/>
          </w:tcPr>
          <w:p w14:paraId="7A7C3CFF" w14:textId="77777777" w:rsidR="00F15686" w:rsidRPr="005E2667" w:rsidRDefault="00F15686" w:rsidP="000D4BCF">
            <w:pPr>
              <w:jc w:val="center"/>
              <w:rPr>
                <w:rFonts w:ascii="Avenir Next LT Pro Light" w:hAnsi="Avenir Next LT Pro Light"/>
                <w:color w:val="000000" w:themeColor="text1"/>
                <w:sz w:val="18"/>
                <w:szCs w:val="18"/>
              </w:rPr>
            </w:pPr>
          </w:p>
          <w:p w14:paraId="0B3CFCC6"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 xml:space="preserve">06h00. - </w:t>
            </w:r>
            <w:proofErr w:type="gramStart"/>
            <w:r w:rsidRPr="005E2667">
              <w:rPr>
                <w:rFonts w:ascii="Avenir Next LT Pro Light" w:hAnsi="Avenir Next LT Pro Light"/>
                <w:color w:val="000000" w:themeColor="text1"/>
                <w:sz w:val="18"/>
                <w:szCs w:val="18"/>
              </w:rPr>
              <w:t>20:</w:t>
            </w:r>
            <w:proofErr w:type="gramEnd"/>
            <w:r w:rsidRPr="005E2667">
              <w:rPr>
                <w:rFonts w:ascii="Avenir Next LT Pro Light" w:hAnsi="Avenir Next LT Pro Light"/>
                <w:color w:val="000000" w:themeColor="text1"/>
                <w:sz w:val="18"/>
                <w:szCs w:val="18"/>
              </w:rPr>
              <w:t>00</w:t>
            </w:r>
          </w:p>
        </w:tc>
        <w:tc>
          <w:tcPr>
            <w:tcW w:w="2700" w:type="dxa"/>
          </w:tcPr>
          <w:p w14:paraId="3DB9EE6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Corneille</w:t>
            </w:r>
          </w:p>
          <w:p w14:paraId="20FBC14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Parc relais</w:t>
            </w:r>
          </w:p>
        </w:tc>
        <w:tc>
          <w:tcPr>
            <w:tcW w:w="3690" w:type="dxa"/>
          </w:tcPr>
          <w:p w14:paraId="7532B52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 xml:space="preserve">2300, chemin </w:t>
            </w:r>
            <w:proofErr w:type="spellStart"/>
            <w:r w:rsidRPr="005E2667">
              <w:rPr>
                <w:rFonts w:ascii="Avenir Next LT Pro Light" w:hAnsi="Avenir Next LT Pro Light"/>
                <w:color w:val="000000" w:themeColor="text1"/>
                <w:sz w:val="18"/>
                <w:szCs w:val="18"/>
              </w:rPr>
              <w:t>Sefton</w:t>
            </w:r>
            <w:proofErr w:type="spellEnd"/>
            <w:r w:rsidRPr="005E2667">
              <w:rPr>
                <w:rFonts w:ascii="Avenir Next LT Pro Light" w:hAnsi="Avenir Next LT Pro Light"/>
                <w:color w:val="000000" w:themeColor="text1"/>
                <w:sz w:val="18"/>
                <w:szCs w:val="18"/>
              </w:rPr>
              <w:t xml:space="preserve"> Park</w:t>
            </w:r>
          </w:p>
          <w:p w14:paraId="355C9CB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Cornelius, Caroline du Nord 28031</w:t>
            </w:r>
          </w:p>
        </w:tc>
      </w:tr>
      <w:tr w:rsidR="00F15686" w14:paraId="02A20515" w14:textId="77777777" w:rsidTr="000D4BCF">
        <w:tc>
          <w:tcPr>
            <w:tcW w:w="1728" w:type="dxa"/>
          </w:tcPr>
          <w:p w14:paraId="4405B88B" w14:textId="77777777" w:rsidR="00F15686" w:rsidRPr="005E2667" w:rsidRDefault="00F15686" w:rsidP="000D4BCF">
            <w:pPr>
              <w:jc w:val="center"/>
              <w:rPr>
                <w:rFonts w:ascii="Avenir Next LT Pro Light" w:hAnsi="Avenir Next LT Pro Light"/>
                <w:color w:val="000000" w:themeColor="text1"/>
                <w:sz w:val="18"/>
                <w:szCs w:val="18"/>
              </w:rPr>
            </w:pPr>
          </w:p>
          <w:p w14:paraId="2A858B9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 août 2022</w:t>
            </w:r>
          </w:p>
        </w:tc>
        <w:tc>
          <w:tcPr>
            <w:tcW w:w="1890" w:type="dxa"/>
          </w:tcPr>
          <w:p w14:paraId="604899DC" w14:textId="77777777" w:rsidR="00F15686" w:rsidRPr="005E2667" w:rsidRDefault="00F15686" w:rsidP="000D4BCF">
            <w:pPr>
              <w:jc w:val="center"/>
              <w:rPr>
                <w:rFonts w:ascii="Avenir Next LT Pro Light" w:hAnsi="Avenir Next LT Pro Light"/>
                <w:color w:val="000000" w:themeColor="text1"/>
                <w:sz w:val="18"/>
                <w:szCs w:val="18"/>
              </w:rPr>
            </w:pPr>
          </w:p>
          <w:p w14:paraId="5C4378B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16h00 – 18h00</w:t>
            </w:r>
          </w:p>
        </w:tc>
        <w:tc>
          <w:tcPr>
            <w:tcW w:w="2700" w:type="dxa"/>
          </w:tcPr>
          <w:p w14:paraId="237BF97A"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Passerelle Davidson</w:t>
            </w:r>
          </w:p>
          <w:p w14:paraId="661E78BD"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Parc relais</w:t>
            </w:r>
          </w:p>
        </w:tc>
        <w:tc>
          <w:tcPr>
            <w:tcW w:w="3690" w:type="dxa"/>
          </w:tcPr>
          <w:p w14:paraId="3A0AC613"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630, promenade Davidson-Gateway</w:t>
            </w:r>
          </w:p>
          <w:p w14:paraId="4A5D917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Davidson, Caroline du Nord 28036</w:t>
            </w:r>
          </w:p>
        </w:tc>
      </w:tr>
      <w:tr w:rsidR="00F15686" w14:paraId="550203F4" w14:textId="77777777" w:rsidTr="000D4BCF">
        <w:tc>
          <w:tcPr>
            <w:tcW w:w="1728" w:type="dxa"/>
          </w:tcPr>
          <w:p w14:paraId="1CA9A65C" w14:textId="77777777" w:rsidR="00F15686" w:rsidRPr="005E2667" w:rsidRDefault="00F15686" w:rsidP="000D4BCF">
            <w:pPr>
              <w:jc w:val="center"/>
              <w:rPr>
                <w:rFonts w:ascii="Avenir Next LT Pro Light" w:hAnsi="Avenir Next LT Pro Light"/>
                <w:color w:val="000000" w:themeColor="text1"/>
                <w:sz w:val="18"/>
                <w:szCs w:val="18"/>
              </w:rPr>
            </w:pPr>
          </w:p>
          <w:p w14:paraId="335FE5F3"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3 août 2022</w:t>
            </w:r>
          </w:p>
        </w:tc>
        <w:tc>
          <w:tcPr>
            <w:tcW w:w="1890" w:type="dxa"/>
          </w:tcPr>
          <w:p w14:paraId="0105738C" w14:textId="77777777" w:rsidR="00F15686" w:rsidRPr="005E2667" w:rsidRDefault="00F15686" w:rsidP="000D4BCF">
            <w:pPr>
              <w:jc w:val="center"/>
              <w:rPr>
                <w:rFonts w:ascii="Avenir Next LT Pro Light" w:hAnsi="Avenir Next LT Pro Light"/>
                <w:color w:val="000000" w:themeColor="text1"/>
                <w:sz w:val="18"/>
                <w:szCs w:val="18"/>
              </w:rPr>
            </w:pPr>
          </w:p>
          <w:p w14:paraId="492E7449"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12h00 – 14h00</w:t>
            </w:r>
          </w:p>
        </w:tc>
        <w:tc>
          <w:tcPr>
            <w:tcW w:w="2700" w:type="dxa"/>
          </w:tcPr>
          <w:p w14:paraId="162FF7BB"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Transports Charlotte</w:t>
            </w:r>
          </w:p>
          <w:p w14:paraId="493F6C64"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Centre (CTC)</w:t>
            </w:r>
          </w:p>
        </w:tc>
        <w:tc>
          <w:tcPr>
            <w:tcW w:w="3690" w:type="dxa"/>
          </w:tcPr>
          <w:p w14:paraId="212E1FA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310 rue du Commerce,</w:t>
            </w:r>
          </w:p>
          <w:p w14:paraId="0181360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Charlotte, Caroline du Nord 28202</w:t>
            </w:r>
          </w:p>
        </w:tc>
      </w:tr>
      <w:tr w:rsidR="00F15686" w14:paraId="48274368" w14:textId="77777777" w:rsidTr="000D4BCF">
        <w:tc>
          <w:tcPr>
            <w:tcW w:w="1728" w:type="dxa"/>
          </w:tcPr>
          <w:p w14:paraId="495E92F0" w14:textId="77777777" w:rsidR="00F15686" w:rsidRPr="005E2667" w:rsidRDefault="00F15686" w:rsidP="000D4BCF">
            <w:pPr>
              <w:jc w:val="center"/>
              <w:rPr>
                <w:rFonts w:ascii="Avenir Next LT Pro Light" w:hAnsi="Avenir Next LT Pro Light"/>
                <w:color w:val="000000" w:themeColor="text1"/>
                <w:sz w:val="18"/>
                <w:szCs w:val="18"/>
              </w:rPr>
            </w:pPr>
          </w:p>
          <w:p w14:paraId="4C37EAB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4 août 2022</w:t>
            </w:r>
          </w:p>
        </w:tc>
        <w:tc>
          <w:tcPr>
            <w:tcW w:w="1890" w:type="dxa"/>
          </w:tcPr>
          <w:p w14:paraId="18333230" w14:textId="77777777" w:rsidR="00F15686" w:rsidRPr="005E2667" w:rsidRDefault="00F15686" w:rsidP="000D4BCF">
            <w:pPr>
              <w:jc w:val="center"/>
              <w:rPr>
                <w:rFonts w:ascii="Avenir Next LT Pro Light" w:hAnsi="Avenir Next LT Pro Light"/>
                <w:color w:val="000000" w:themeColor="text1"/>
                <w:sz w:val="18"/>
                <w:szCs w:val="18"/>
              </w:rPr>
            </w:pPr>
          </w:p>
          <w:p w14:paraId="7F192384"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13h00-15h00</w:t>
            </w:r>
          </w:p>
        </w:tc>
        <w:tc>
          <w:tcPr>
            <w:tcW w:w="2700" w:type="dxa"/>
          </w:tcPr>
          <w:p w14:paraId="0274751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Croix du Nord</w:t>
            </w:r>
          </w:p>
          <w:p w14:paraId="48BDC49C"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Parc relais</w:t>
            </w:r>
          </w:p>
        </w:tc>
        <w:tc>
          <w:tcPr>
            <w:tcW w:w="3690" w:type="dxa"/>
          </w:tcPr>
          <w:p w14:paraId="332C5DC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 xml:space="preserve">17126, promenade </w:t>
            </w:r>
            <w:proofErr w:type="spellStart"/>
            <w:r w:rsidRPr="005E2667">
              <w:rPr>
                <w:rFonts w:ascii="Avenir Next LT Pro Light" w:hAnsi="Avenir Next LT Pro Light"/>
                <w:color w:val="000000" w:themeColor="text1"/>
                <w:sz w:val="18"/>
                <w:szCs w:val="18"/>
              </w:rPr>
              <w:t>Northcross</w:t>
            </w:r>
            <w:proofErr w:type="spellEnd"/>
            <w:r w:rsidRPr="005E2667">
              <w:rPr>
                <w:rFonts w:ascii="Avenir Next LT Pro Light" w:hAnsi="Avenir Next LT Pro Light"/>
                <w:color w:val="000000" w:themeColor="text1"/>
                <w:sz w:val="18"/>
                <w:szCs w:val="18"/>
              </w:rPr>
              <w:t>,</w:t>
            </w:r>
          </w:p>
          <w:p w14:paraId="48177D1B" w14:textId="77777777" w:rsidR="00F15686" w:rsidRPr="005E2667" w:rsidRDefault="00F15686" w:rsidP="000D4BCF">
            <w:pPr>
              <w:jc w:val="center"/>
              <w:rPr>
                <w:rFonts w:ascii="Avenir Next LT Pro Light" w:hAnsi="Avenir Next LT Pro Light"/>
                <w:color w:val="000000" w:themeColor="text1"/>
                <w:sz w:val="18"/>
                <w:szCs w:val="18"/>
              </w:rPr>
            </w:pPr>
            <w:proofErr w:type="spellStart"/>
            <w:r w:rsidRPr="005E2667">
              <w:rPr>
                <w:rFonts w:ascii="Avenir Next LT Pro Light" w:hAnsi="Avenir Next LT Pro Light"/>
                <w:color w:val="000000" w:themeColor="text1"/>
                <w:sz w:val="18"/>
                <w:szCs w:val="18"/>
              </w:rPr>
              <w:t>Huntersville</w:t>
            </w:r>
            <w:proofErr w:type="spellEnd"/>
            <w:r w:rsidRPr="005E2667">
              <w:rPr>
                <w:rFonts w:ascii="Avenir Next LT Pro Light" w:hAnsi="Avenir Next LT Pro Light"/>
                <w:color w:val="000000" w:themeColor="text1"/>
                <w:sz w:val="18"/>
                <w:szCs w:val="18"/>
              </w:rPr>
              <w:t>, Caroline du Nord 28078</w:t>
            </w:r>
          </w:p>
        </w:tc>
      </w:tr>
      <w:tr w:rsidR="00F15686" w14:paraId="10DA7C6C" w14:textId="77777777" w:rsidTr="000D4BCF">
        <w:tc>
          <w:tcPr>
            <w:tcW w:w="1728" w:type="dxa"/>
          </w:tcPr>
          <w:p w14:paraId="2551DB61" w14:textId="77777777" w:rsidR="00F15686" w:rsidRPr="005E2667" w:rsidRDefault="00F15686" w:rsidP="000D4BCF">
            <w:pPr>
              <w:jc w:val="center"/>
              <w:rPr>
                <w:rFonts w:ascii="Avenir Next LT Pro Light" w:hAnsi="Avenir Next LT Pro Light"/>
                <w:color w:val="000000" w:themeColor="text1"/>
                <w:sz w:val="18"/>
                <w:szCs w:val="18"/>
              </w:rPr>
            </w:pPr>
          </w:p>
          <w:p w14:paraId="5059CF9C"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4 août 2022</w:t>
            </w:r>
          </w:p>
        </w:tc>
        <w:tc>
          <w:tcPr>
            <w:tcW w:w="1890" w:type="dxa"/>
          </w:tcPr>
          <w:p w14:paraId="207E766E" w14:textId="77777777" w:rsidR="00F15686" w:rsidRPr="005E2667" w:rsidRDefault="00F15686" w:rsidP="000D4BCF">
            <w:pPr>
              <w:jc w:val="center"/>
              <w:rPr>
                <w:rFonts w:ascii="Avenir Next LT Pro Light" w:hAnsi="Avenir Next LT Pro Light"/>
                <w:color w:val="000000" w:themeColor="text1"/>
                <w:sz w:val="18"/>
                <w:szCs w:val="18"/>
              </w:rPr>
            </w:pPr>
          </w:p>
          <w:p w14:paraId="2E921CE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6h00 – 12h00</w:t>
            </w:r>
          </w:p>
        </w:tc>
        <w:tc>
          <w:tcPr>
            <w:tcW w:w="2700" w:type="dxa"/>
          </w:tcPr>
          <w:p w14:paraId="366A78B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 xml:space="preserve">Passerelle de </w:t>
            </w:r>
            <w:proofErr w:type="spellStart"/>
            <w:r w:rsidRPr="005E2667">
              <w:rPr>
                <w:rFonts w:ascii="Avenir Next LT Pro Light" w:hAnsi="Avenir Next LT Pro Light"/>
                <w:color w:val="000000" w:themeColor="text1"/>
                <w:sz w:val="18"/>
                <w:szCs w:val="18"/>
              </w:rPr>
              <w:t>Huntersville</w:t>
            </w:r>
            <w:proofErr w:type="spellEnd"/>
          </w:p>
          <w:p w14:paraId="2DA5FF4A"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Parc-o-bus</w:t>
            </w:r>
          </w:p>
        </w:tc>
        <w:tc>
          <w:tcPr>
            <w:tcW w:w="3690" w:type="dxa"/>
          </w:tcPr>
          <w:p w14:paraId="543F888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10300, rue Compass,</w:t>
            </w:r>
          </w:p>
          <w:p w14:paraId="2466A527" w14:textId="77777777" w:rsidR="00F15686" w:rsidRPr="005E2667" w:rsidRDefault="00F15686" w:rsidP="000D4BCF">
            <w:pPr>
              <w:jc w:val="center"/>
              <w:rPr>
                <w:rFonts w:ascii="Avenir Next LT Pro Light" w:hAnsi="Avenir Next LT Pro Light"/>
                <w:color w:val="000000" w:themeColor="text1"/>
                <w:sz w:val="18"/>
                <w:szCs w:val="18"/>
              </w:rPr>
            </w:pPr>
            <w:proofErr w:type="spellStart"/>
            <w:r w:rsidRPr="005E2667">
              <w:rPr>
                <w:rFonts w:ascii="Avenir Next LT Pro Light" w:hAnsi="Avenir Next LT Pro Light"/>
                <w:color w:val="000000" w:themeColor="text1"/>
                <w:sz w:val="18"/>
                <w:szCs w:val="18"/>
              </w:rPr>
              <w:t>Huntersville</w:t>
            </w:r>
            <w:proofErr w:type="spellEnd"/>
            <w:r w:rsidRPr="005E2667">
              <w:rPr>
                <w:rFonts w:ascii="Avenir Next LT Pro Light" w:hAnsi="Avenir Next LT Pro Light"/>
                <w:color w:val="000000" w:themeColor="text1"/>
                <w:sz w:val="18"/>
                <w:szCs w:val="18"/>
              </w:rPr>
              <w:t>, Caroline du Nord 28708</w:t>
            </w:r>
          </w:p>
        </w:tc>
      </w:tr>
    </w:tbl>
    <w:p w14:paraId="7AB54DA8" w14:textId="2F2B60CA" w:rsidR="00F15686" w:rsidRDefault="00F15686" w:rsidP="00260010">
      <w:pPr>
        <w:rPr>
          <w:b/>
          <w:bCs/>
        </w:rPr>
      </w:pPr>
    </w:p>
    <w:p w14:paraId="2AB5B57F" w14:textId="6B316425" w:rsidR="00260010" w:rsidRDefault="00260010" w:rsidP="00260010"/>
    <w:p w14:paraId="60DBE1AA" w14:textId="08C09F47" w:rsidR="00381915" w:rsidRDefault="00381915" w:rsidP="00260010">
      <w:pPr>
        <w:rPr>
          <w:b/>
          <w:bCs/>
        </w:rPr>
      </w:pPr>
      <w:r w:rsidRPr="00381915">
        <w:rPr>
          <w:b/>
          <w:bCs/>
        </w:rPr>
        <w:t>Tableau 3-2 : Réunions virtuelles via YouTube</w:t>
      </w:r>
    </w:p>
    <w:p w14:paraId="60AB091C" w14:textId="77777777" w:rsidR="00E13F0D" w:rsidRDefault="00E13F0D" w:rsidP="00260010">
      <w:pPr>
        <w:rPr>
          <w:b/>
          <w:bCs/>
        </w:rPr>
      </w:pPr>
    </w:p>
    <w:tbl>
      <w:tblPr>
        <w:tblStyle w:val="TableGrid"/>
        <w:tblW w:w="0" w:type="auto"/>
        <w:tblLook w:val="04A0" w:firstRow="1" w:lastRow="0" w:firstColumn="1" w:lastColumn="0" w:noHBand="0" w:noVBand="1"/>
      </w:tblPr>
      <w:tblGrid>
        <w:gridCol w:w="4492"/>
        <w:gridCol w:w="4498"/>
      </w:tblGrid>
      <w:tr w:rsidR="00E13F0D" w14:paraId="11BA987F" w14:textId="77777777" w:rsidTr="000D4BCF">
        <w:tc>
          <w:tcPr>
            <w:tcW w:w="4608" w:type="dxa"/>
            <w:shd w:val="pct12" w:color="auto" w:fill="auto"/>
          </w:tcPr>
          <w:p w14:paraId="3DFD1ED6" w14:textId="77777777" w:rsidR="00E13F0D" w:rsidRPr="005E2667" w:rsidRDefault="00E13F0D" w:rsidP="000D4BCF">
            <w:pPr>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Date</w:t>
            </w:r>
          </w:p>
        </w:tc>
        <w:tc>
          <w:tcPr>
            <w:tcW w:w="4608" w:type="dxa"/>
            <w:shd w:val="pct12" w:color="auto" w:fill="auto"/>
          </w:tcPr>
          <w:p w14:paraId="3294CE49" w14:textId="77777777" w:rsidR="00E13F0D" w:rsidRPr="005E2667" w:rsidRDefault="00E13F0D" w:rsidP="000D4BCF">
            <w:pPr>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Temps</w:t>
            </w:r>
          </w:p>
        </w:tc>
      </w:tr>
      <w:tr w:rsidR="00E13F0D" w14:paraId="1DA1581C" w14:textId="77777777" w:rsidTr="000D4BCF">
        <w:tc>
          <w:tcPr>
            <w:tcW w:w="4608" w:type="dxa"/>
          </w:tcPr>
          <w:p w14:paraId="3E78E8AC"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4 août 2022</w:t>
            </w:r>
          </w:p>
        </w:tc>
        <w:tc>
          <w:tcPr>
            <w:tcW w:w="4608" w:type="dxa"/>
          </w:tcPr>
          <w:p w14:paraId="3F82F297"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12h00</w:t>
            </w:r>
          </w:p>
        </w:tc>
      </w:tr>
      <w:tr w:rsidR="00E13F0D" w14:paraId="2DA0A103" w14:textId="77777777" w:rsidTr="000D4BCF">
        <w:tc>
          <w:tcPr>
            <w:tcW w:w="4608" w:type="dxa"/>
          </w:tcPr>
          <w:p w14:paraId="51BDE810"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4 août 2022</w:t>
            </w:r>
          </w:p>
        </w:tc>
        <w:tc>
          <w:tcPr>
            <w:tcW w:w="4608" w:type="dxa"/>
          </w:tcPr>
          <w:p w14:paraId="7D7C88FF"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18h00</w:t>
            </w:r>
          </w:p>
        </w:tc>
      </w:tr>
    </w:tbl>
    <w:p w14:paraId="69FAF1CB" w14:textId="5B1AF640" w:rsidR="00F15686" w:rsidRDefault="00F15686" w:rsidP="00260010">
      <w:pPr>
        <w:rPr>
          <w:b/>
          <w:bCs/>
        </w:rPr>
      </w:pPr>
    </w:p>
    <w:p w14:paraId="68F183EC" w14:textId="7B75AEF7" w:rsidR="00381915" w:rsidRPr="00414E36" w:rsidRDefault="00381915" w:rsidP="00381915">
      <w:pPr>
        <w:rPr>
          <w:rFonts w:cstheme="minorHAnsi"/>
          <w:sz w:val="20"/>
        </w:rPr>
      </w:pPr>
      <w:r w:rsidRPr="00414E36">
        <w:rPr>
          <w:rFonts w:cstheme="minorHAnsi"/>
          <w:sz w:val="20"/>
        </w:rPr>
        <w:t>Dans chacune des réunions énumérées ci-dessus, CATS a fourni au public des moyens de verbaliser, d'écrire ou de taper ses commentaires, selon le type de réunion. Pour les réunions YouTube Live, les participants étaient encouragés à poser des questions dans le chat.</w:t>
      </w:r>
    </w:p>
    <w:p w14:paraId="0FC1281B" w14:textId="0BE36649" w:rsidR="0014039B" w:rsidRPr="00414E36" w:rsidRDefault="0014039B" w:rsidP="0014039B">
      <w:pPr>
        <w:pStyle w:val="Heading2"/>
      </w:pPr>
      <w:bookmarkStart w:id="9" w:name="_Toc143171194"/>
      <w:r w:rsidRPr="00414E36">
        <w:t>Commentaires publics</w:t>
      </w:r>
      <w:bookmarkEnd w:id="9"/>
    </w:p>
    <w:p w14:paraId="4A6EF43D" w14:textId="4D5C1ABC" w:rsidR="00381915" w:rsidRPr="00414E36" w:rsidRDefault="00D1422E" w:rsidP="00381915">
      <w:pPr>
        <w:rPr>
          <w:rFonts w:cstheme="minorHAnsi"/>
          <w:sz w:val="20"/>
        </w:rPr>
      </w:pPr>
      <w:r w:rsidRPr="00414E36">
        <w:rPr>
          <w:rFonts w:cstheme="minorHAnsi"/>
          <w:sz w:val="20"/>
        </w:rPr>
        <w:t>Les commentaires recueillis auprès du public portaient principalement sur le commentaire suivant portant sur les sujets suivants.</w:t>
      </w:r>
    </w:p>
    <w:p w14:paraId="11625808" w14:textId="77777777" w:rsidR="008A7F7E" w:rsidRPr="00414E36" w:rsidRDefault="008A7F7E" w:rsidP="008A7F7E">
      <w:pPr>
        <w:pStyle w:val="ListParagraph"/>
        <w:spacing w:after="160" w:line="259" w:lineRule="auto"/>
        <w:contextualSpacing/>
        <w:rPr>
          <w:rFonts w:cstheme="minorHAnsi"/>
          <w:sz w:val="20"/>
        </w:rPr>
      </w:pPr>
    </w:p>
    <w:p w14:paraId="4955DE88" w14:textId="0450232E"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Faites mieux avec les itinéraires marketing</w:t>
      </w:r>
    </w:p>
    <w:p w14:paraId="7E46DDA5"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Augmenter, modifier ou améliorer le bus | itinéraires ferroviaires</w:t>
      </w:r>
    </w:p>
    <w:p w14:paraId="7FB205C3"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lastRenderedPageBreak/>
        <w:t>Changements de service et communauté</w:t>
      </w:r>
    </w:p>
    <w:p w14:paraId="6B940FBC"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Inefficacité des distributeurs de billets</w:t>
      </w:r>
    </w:p>
    <w:p w14:paraId="3D6D86FD" w14:textId="77777777" w:rsidR="003B21E2" w:rsidRPr="003B21E2" w:rsidRDefault="003B21E2" w:rsidP="008A7F7E">
      <w:pPr>
        <w:pStyle w:val="ListParagraph"/>
        <w:rPr>
          <w:rFonts w:cstheme="minorHAnsi"/>
        </w:rPr>
      </w:pPr>
    </w:p>
    <w:p w14:paraId="0645C777" w14:textId="77777777" w:rsidR="00381915" w:rsidRPr="00EE30DE" w:rsidRDefault="00381915" w:rsidP="00381915">
      <w:pPr>
        <w:rPr>
          <w:rFonts w:cstheme="minorHAnsi"/>
        </w:rPr>
      </w:pPr>
    </w:p>
    <w:p w14:paraId="7DCB56C7" w14:textId="751D69B3" w:rsidR="00381915" w:rsidRDefault="00D1422E" w:rsidP="00381915">
      <w:pPr>
        <w:rPr>
          <w:rFonts w:cstheme="minorHAnsi"/>
        </w:rPr>
      </w:pPr>
      <w:r>
        <w:rPr>
          <w:rFonts w:cstheme="minorHAnsi"/>
        </w:rPr>
        <w:t>Les commentaires publics plus spécifiques se trouvent ci-dessous :</w:t>
      </w:r>
    </w:p>
    <w:p w14:paraId="046CE7E6" w14:textId="61091D5F" w:rsidR="005F339E" w:rsidRDefault="005F339E" w:rsidP="00381915">
      <w:pPr>
        <w:rPr>
          <w:rFonts w:cstheme="minorHAnsi"/>
        </w:rPr>
      </w:pPr>
    </w:p>
    <w:p w14:paraId="68874F93" w14:textId="0B365CBF" w:rsidR="005F339E" w:rsidRPr="00801B11" w:rsidRDefault="005F339E" w:rsidP="00131BDE">
      <w:pPr>
        <w:pStyle w:val="ListParagraph"/>
        <w:numPr>
          <w:ilvl w:val="0"/>
          <w:numId w:val="40"/>
        </w:numPr>
        <w:spacing w:after="160" w:line="259" w:lineRule="auto"/>
        <w:contextualSpacing/>
        <w:rPr>
          <w:rFonts w:cstheme="minorHAnsi"/>
          <w:sz w:val="20"/>
        </w:rPr>
      </w:pPr>
      <w:r w:rsidRPr="00801B11">
        <w:rPr>
          <w:rFonts w:cstheme="minorHAnsi"/>
          <w:sz w:val="20"/>
        </w:rPr>
        <w:t xml:space="preserve">Je suis un spécialiste des finances et j'ai fait le calcul : j'économise 7 000 $ par an en prenant le bus express. Cela a été terrible de ne pas avoir de service de fin de journée (express) après 18 heures et plus tard. CATS doit mieux commercialiser l'express/BRT. J'adorerais avoir l'option de voyage à 13 heures. Concord avait le pilote CK ? Ce qui s'est passé. Avant, vous faisiez tous des voyages (express) de midi et des voyages de nuit. Maintenant, je ne peux plus rester en ville pour dîner. Je prends le bus (express) depuis 10 ans et je n'ai eu aucun problème. Il y a eu quelques vols de voitures au parc-relais </w:t>
      </w:r>
      <w:proofErr w:type="spellStart"/>
      <w:r w:rsidRPr="00801B11">
        <w:rPr>
          <w:rFonts w:cstheme="minorHAnsi"/>
          <w:sz w:val="20"/>
        </w:rPr>
        <w:t>Northcross</w:t>
      </w:r>
      <w:proofErr w:type="spellEnd"/>
      <w:r w:rsidRPr="00801B11">
        <w:rPr>
          <w:rFonts w:cstheme="minorHAnsi"/>
          <w:sz w:val="20"/>
        </w:rPr>
        <w:t>. J'apprécie cela. (</w:t>
      </w:r>
      <w:proofErr w:type="gramStart"/>
      <w:r w:rsidRPr="00801B11">
        <w:rPr>
          <w:rFonts w:cstheme="minorHAnsi"/>
          <w:sz w:val="20"/>
        </w:rPr>
        <w:t>le</w:t>
      </w:r>
      <w:proofErr w:type="gramEnd"/>
      <w:r w:rsidRPr="00801B11">
        <w:rPr>
          <w:rFonts w:cstheme="minorHAnsi"/>
          <w:sz w:val="20"/>
        </w:rPr>
        <w:t xml:space="preserve"> changement pour rendre les bus plus fiables) (ajouter) un service ultérieur, même s'il est combiné avec l' itinéraire N. </w:t>
      </w:r>
      <w:proofErr w:type="spellStart"/>
      <w:r w:rsidRPr="00801B11">
        <w:rPr>
          <w:rFonts w:cstheme="minorHAnsi"/>
          <w:sz w:val="20"/>
        </w:rPr>
        <w:t>Meck</w:t>
      </w:r>
      <w:proofErr w:type="spellEnd"/>
      <w:r w:rsidRPr="00801B11">
        <w:rPr>
          <w:rFonts w:cstheme="minorHAnsi"/>
          <w:sz w:val="20"/>
        </w:rPr>
        <w:t xml:space="preserve"> . Rendre tous les sièges disponibles depuis des charges plus importantes maintenant </w:t>
      </w:r>
      <w:proofErr w:type="gramStart"/>
      <w:r w:rsidRPr="00801B11">
        <w:rPr>
          <w:rFonts w:cstheme="minorHAnsi"/>
          <w:sz w:val="20"/>
        </w:rPr>
        <w:t>( plus</w:t>
      </w:r>
      <w:proofErr w:type="gramEnd"/>
      <w:r w:rsidRPr="00801B11">
        <w:rPr>
          <w:rFonts w:cstheme="minorHAnsi"/>
          <w:sz w:val="20"/>
        </w:rPr>
        <w:t xml:space="preserve"> pleines ). Cela (les changements) rend difficile l'accès au bus du soir et l'accès à la salle de sport après le travail. Je ne pourrai pas faire ça maintenant. Cela (les changements) rend difficile l'accès au bus du soir et l'accès à la salle de sport après le travail. Je ne pourrai pas faire ça maintenant. Ce serait génial si vous faisiez des excursions le soir ou le samedi dans les quartiers chics. Vous n'avez pas besoin de dépenser tout cet argent pour un train léger sur rail. Utilisez simplement les bus/voies express. Ce n'est pas grave. (</w:t>
      </w:r>
      <w:proofErr w:type="gramStart"/>
      <w:r w:rsidRPr="00801B11">
        <w:rPr>
          <w:rFonts w:cstheme="minorHAnsi"/>
          <w:sz w:val="20"/>
        </w:rPr>
        <w:t>les</w:t>
      </w:r>
      <w:proofErr w:type="gramEnd"/>
      <w:r w:rsidRPr="00801B11">
        <w:rPr>
          <w:rFonts w:cstheme="minorHAnsi"/>
          <w:sz w:val="20"/>
        </w:rPr>
        <w:t xml:space="preserve"> changements) je viens toujours me chercher au Collège et en 3ème. Ma principale préoccupation est ma fille - je dois pouvoir rentrer chez elle dans l'après-midi. Tant que le premier voyage de l'après-midi ne nous est pas enlevé. La route 7 ne fonctionne actuellement pas toutes les 15 minutes la nuit. Fermez-les.</w:t>
      </w:r>
    </w:p>
    <w:p w14:paraId="2A049E49" w14:textId="77777777" w:rsidR="005F339E" w:rsidRPr="00414E36" w:rsidRDefault="005F339E" w:rsidP="00801B11">
      <w:pPr>
        <w:pStyle w:val="ListParagraph"/>
        <w:spacing w:after="160" w:line="259" w:lineRule="auto"/>
        <w:contextualSpacing/>
        <w:rPr>
          <w:rFonts w:cstheme="minorHAnsi"/>
          <w:sz w:val="20"/>
        </w:rPr>
      </w:pPr>
    </w:p>
    <w:p w14:paraId="0E390EDE" w14:textId="03D3E322"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 xml:space="preserve">En ce qui me concerne, le bus se porte bien. </w:t>
      </w:r>
      <w:r w:rsidR="009C61A3">
        <w:rPr>
          <w:rFonts w:cstheme="minorHAnsi"/>
          <w:sz w:val="20"/>
        </w:rPr>
        <w:t>C.A.T.S.</w:t>
      </w:r>
      <w:r w:rsidRPr="00414E36">
        <w:rPr>
          <w:rFonts w:cstheme="minorHAnsi"/>
          <w:sz w:val="20"/>
        </w:rPr>
        <w:t xml:space="preserve"> ne sont pas </w:t>
      </w:r>
      <w:proofErr w:type="gramStart"/>
      <w:r w:rsidRPr="00414E36">
        <w:rPr>
          <w:rFonts w:cstheme="minorHAnsi"/>
          <w:sz w:val="20"/>
        </w:rPr>
        <w:t>merde .</w:t>
      </w:r>
      <w:proofErr w:type="gramEnd"/>
      <w:r w:rsidRPr="00414E36">
        <w:rPr>
          <w:rFonts w:cstheme="minorHAnsi"/>
          <w:sz w:val="20"/>
        </w:rPr>
        <w:t xml:space="preserve"> Les changements de service vont nuire à beaucoup de gens.</w:t>
      </w:r>
    </w:p>
    <w:p w14:paraId="3DFC24E7" w14:textId="77777777" w:rsidR="005F339E" w:rsidRPr="00414E36" w:rsidRDefault="005F339E" w:rsidP="005F339E">
      <w:pPr>
        <w:pStyle w:val="ListParagraph"/>
        <w:spacing w:after="160" w:line="259" w:lineRule="auto"/>
        <w:contextualSpacing/>
        <w:rPr>
          <w:rFonts w:cstheme="minorHAnsi"/>
          <w:sz w:val="20"/>
        </w:rPr>
      </w:pPr>
    </w:p>
    <w:p w14:paraId="0D208BFC"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Je fais du bon travail, je prends le bus tous les jours. Je vais à la réunion merci</w:t>
      </w:r>
    </w:p>
    <w:p w14:paraId="34A702C3" w14:textId="77777777" w:rsidR="005F339E" w:rsidRPr="00414E36" w:rsidRDefault="005F339E" w:rsidP="005F339E">
      <w:pPr>
        <w:pStyle w:val="ListParagraph"/>
        <w:spacing w:after="160" w:line="259" w:lineRule="auto"/>
        <w:contextualSpacing/>
        <w:rPr>
          <w:rFonts w:cstheme="minorHAnsi"/>
          <w:sz w:val="20"/>
        </w:rPr>
      </w:pPr>
    </w:p>
    <w:p w14:paraId="0621BFDF"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 xml:space="preserve">Ayez </w:t>
      </w:r>
      <w:proofErr w:type="spellStart"/>
      <w:r w:rsidRPr="00414E36">
        <w:rPr>
          <w:rFonts w:cstheme="minorHAnsi"/>
          <w:sz w:val="20"/>
        </w:rPr>
        <w:t>Rt</w:t>
      </w:r>
      <w:proofErr w:type="spellEnd"/>
      <w:r w:rsidRPr="00414E36">
        <w:rPr>
          <w:rFonts w:cstheme="minorHAnsi"/>
          <w:sz w:val="20"/>
        </w:rPr>
        <w:t xml:space="preserve">. 28 Fairview, direction Walker Rd et </w:t>
      </w:r>
      <w:proofErr w:type="spellStart"/>
      <w:r w:rsidRPr="00414E36">
        <w:rPr>
          <w:rFonts w:cstheme="minorHAnsi"/>
          <w:sz w:val="20"/>
        </w:rPr>
        <w:t>McAlway</w:t>
      </w:r>
      <w:proofErr w:type="spellEnd"/>
      <w:r w:rsidRPr="00414E36">
        <w:rPr>
          <w:rFonts w:cstheme="minorHAnsi"/>
          <w:sz w:val="20"/>
        </w:rPr>
        <w:t xml:space="preserve"> en variante vers </w:t>
      </w:r>
      <w:proofErr w:type="spellStart"/>
      <w:r w:rsidRPr="00414E36">
        <w:rPr>
          <w:rFonts w:cstheme="minorHAnsi"/>
          <w:sz w:val="20"/>
        </w:rPr>
        <w:t>SouthPark</w:t>
      </w:r>
      <w:proofErr w:type="spellEnd"/>
      <w:r w:rsidRPr="00414E36">
        <w:rPr>
          <w:rFonts w:cstheme="minorHAnsi"/>
          <w:sz w:val="20"/>
        </w:rPr>
        <w:t xml:space="preserve"> Mall et retour. Ayez un chemin </w:t>
      </w:r>
      <w:proofErr w:type="spellStart"/>
      <w:proofErr w:type="gramStart"/>
      <w:r w:rsidRPr="00414E36">
        <w:rPr>
          <w:rFonts w:cstheme="minorHAnsi"/>
          <w:sz w:val="20"/>
        </w:rPr>
        <w:t>McAlway</w:t>
      </w:r>
      <w:proofErr w:type="spellEnd"/>
      <w:r w:rsidRPr="00414E36">
        <w:rPr>
          <w:rFonts w:cstheme="minorHAnsi"/>
          <w:sz w:val="20"/>
        </w:rPr>
        <w:t xml:space="preserve"> .</w:t>
      </w:r>
      <w:proofErr w:type="gramEnd"/>
      <w:r w:rsidRPr="00414E36">
        <w:rPr>
          <w:rFonts w:cstheme="minorHAnsi"/>
          <w:sz w:val="20"/>
        </w:rPr>
        <w:t xml:space="preserve"> </w:t>
      </w:r>
      <w:proofErr w:type="spellStart"/>
      <w:r w:rsidRPr="00414E36">
        <w:rPr>
          <w:rFonts w:cstheme="minorHAnsi"/>
          <w:sz w:val="20"/>
        </w:rPr>
        <w:t>Crosstown</w:t>
      </w:r>
      <w:proofErr w:type="spellEnd"/>
      <w:r w:rsidRPr="00414E36">
        <w:rPr>
          <w:rFonts w:cstheme="minorHAnsi"/>
          <w:sz w:val="20"/>
        </w:rPr>
        <w:t xml:space="preserve"> pour relier Monroe/Commonwealth à la gare de New Bern. Faites courir 28 personnes le dimanche. Ramenez le 232 </w:t>
      </w:r>
      <w:proofErr w:type="spellStart"/>
      <w:r w:rsidRPr="00414E36">
        <w:rPr>
          <w:rFonts w:cstheme="minorHAnsi"/>
          <w:sz w:val="20"/>
        </w:rPr>
        <w:t>Greir</w:t>
      </w:r>
      <w:proofErr w:type="spellEnd"/>
      <w:r w:rsidRPr="00414E36">
        <w:rPr>
          <w:rFonts w:cstheme="minorHAnsi"/>
          <w:sz w:val="20"/>
        </w:rPr>
        <w:t xml:space="preserve"> </w:t>
      </w:r>
      <w:proofErr w:type="spellStart"/>
      <w:r w:rsidRPr="00414E36">
        <w:rPr>
          <w:rFonts w:cstheme="minorHAnsi"/>
          <w:sz w:val="20"/>
        </w:rPr>
        <w:t>Heights</w:t>
      </w:r>
      <w:proofErr w:type="spellEnd"/>
      <w:r w:rsidRPr="00414E36">
        <w:rPr>
          <w:rFonts w:cstheme="minorHAnsi"/>
          <w:sz w:val="20"/>
        </w:rPr>
        <w:t xml:space="preserve"> sauf du NC 055 à Walmart, connectez-vous au 221 sur le chemin du retour, je prends le 22 et je dois ensuite prendre le 99 (transfert) 18h40 est le dernier 99. Le 6h20 aller (express) ne m'y amènera pas à temps. Cela rend les choses un peu difficiles.</w:t>
      </w:r>
    </w:p>
    <w:p w14:paraId="57CA76FF" w14:textId="77777777" w:rsidR="005F339E" w:rsidRPr="00414E36" w:rsidRDefault="005F339E" w:rsidP="005F339E">
      <w:pPr>
        <w:pStyle w:val="ListParagraph"/>
        <w:spacing w:after="160" w:line="259" w:lineRule="auto"/>
        <w:contextualSpacing/>
        <w:rPr>
          <w:rFonts w:cstheme="minorHAnsi"/>
          <w:sz w:val="20"/>
        </w:rPr>
      </w:pPr>
    </w:p>
    <w:p w14:paraId="0D43FC31"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Quand allez-vous repeindre les lignes du parking (</w:t>
      </w:r>
      <w:proofErr w:type="spellStart"/>
      <w:r w:rsidRPr="00414E36">
        <w:rPr>
          <w:rFonts w:cstheme="minorHAnsi"/>
          <w:sz w:val="20"/>
        </w:rPr>
        <w:t>Northcross</w:t>
      </w:r>
      <w:proofErr w:type="spellEnd"/>
      <w:r w:rsidRPr="00414E36">
        <w:rPr>
          <w:rFonts w:cstheme="minorHAnsi"/>
          <w:sz w:val="20"/>
        </w:rPr>
        <w:t xml:space="preserve"> P&amp;R)</w:t>
      </w:r>
    </w:p>
    <w:p w14:paraId="042E9854" w14:textId="77777777" w:rsidR="005F339E" w:rsidRPr="00414E36" w:rsidRDefault="005F339E" w:rsidP="005F339E">
      <w:pPr>
        <w:pStyle w:val="ListParagraph"/>
        <w:spacing w:after="160" w:line="259" w:lineRule="auto"/>
        <w:contextualSpacing/>
        <w:rPr>
          <w:rFonts w:cstheme="minorHAnsi"/>
          <w:sz w:val="20"/>
        </w:rPr>
      </w:pPr>
    </w:p>
    <w:p w14:paraId="0A968EA8" w14:textId="1BD3AD8E"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 xml:space="preserve">Bus 3&amp;23 jusqu'à la place. Le bus ne s'arrête pas parce qu'il n'y a pas d'arrêt. </w:t>
      </w:r>
      <w:proofErr w:type="spellStart"/>
      <w:r w:rsidRPr="00414E36">
        <w:rPr>
          <w:rFonts w:cstheme="minorHAnsi"/>
          <w:sz w:val="20"/>
        </w:rPr>
        <w:t>Eastway</w:t>
      </w:r>
      <w:proofErr w:type="spellEnd"/>
      <w:r w:rsidRPr="00414E36">
        <w:rPr>
          <w:rFonts w:cstheme="minorHAnsi"/>
          <w:sz w:val="20"/>
        </w:rPr>
        <w:t xml:space="preserve"> &amp; Central, près de la station-service </w:t>
      </w:r>
      <w:proofErr w:type="spellStart"/>
      <w:r w:rsidRPr="00414E36">
        <w:rPr>
          <w:rFonts w:cstheme="minorHAnsi"/>
          <w:sz w:val="20"/>
        </w:rPr>
        <w:t>Wendy's</w:t>
      </w:r>
      <w:proofErr w:type="spellEnd"/>
      <w:r w:rsidRPr="00414E36">
        <w:rPr>
          <w:rFonts w:cstheme="minorHAnsi"/>
          <w:sz w:val="20"/>
        </w:rPr>
        <w:t xml:space="preserve">, l'abribus a été démonté et il n'y avait pas de bancs. Incident le 14 mai, samedi sur le bus n°17. Je suis sorti du travail et je m'arrête sur l'avenue Central à 18h19. J'ai attendu et attendu mais aucun bus n'est arrivé. Attrapé le 9 à 20 heures. Plainte. 4&amp;23 n’ont pas fonctionné le dimanche. Si vous comptez avancer de 20 minutes sur la ligne bleue - je ne parviens pas à convaincre quelqu'un de prendre le train pour assister à des événements en soirée, faites-en 20 minutes tout au long de la journée. Station </w:t>
      </w:r>
      <w:proofErr w:type="spellStart"/>
      <w:r w:rsidRPr="00414E36">
        <w:rPr>
          <w:rFonts w:cstheme="minorHAnsi"/>
          <w:sz w:val="20"/>
        </w:rPr>
        <w:t>Woodlawn</w:t>
      </w:r>
      <w:proofErr w:type="spellEnd"/>
      <w:r w:rsidRPr="00414E36">
        <w:rPr>
          <w:rFonts w:cstheme="minorHAnsi"/>
          <w:sz w:val="20"/>
        </w:rPr>
        <w:t xml:space="preserve"> - les déchets s'accumulent, les poubelles "cassées" </w:t>
      </w:r>
      <w:proofErr w:type="spellStart"/>
      <w:r w:rsidRPr="00414E36">
        <w:rPr>
          <w:rFonts w:cstheme="minorHAnsi"/>
          <w:sz w:val="20"/>
        </w:rPr>
        <w:t>College</w:t>
      </w:r>
      <w:proofErr w:type="spellEnd"/>
      <w:r w:rsidRPr="00414E36">
        <w:rPr>
          <w:rFonts w:cstheme="minorHAnsi"/>
          <w:sz w:val="20"/>
        </w:rPr>
        <w:t xml:space="preserve"> &amp; 3ème lors du voyage aller - 48x arrêt manquant dans l'application. Incitations aux employés de Wells Fargo (pour prendre le bus). Ramenez le n°3 dans les quartiers chics. 23 bus ont manqué des trajets vendredi/samedi/dimanche et ont dû prendre le LYNX et rentrer chez eux à pied. Je prends le n°3 ou le train jusqu'à la 36ème rue et je finis par marcher 4 ou 5 miles.</w:t>
      </w:r>
    </w:p>
    <w:p w14:paraId="22B5F256" w14:textId="77777777" w:rsidR="00A96F0D" w:rsidRPr="00414E36" w:rsidRDefault="00A96F0D" w:rsidP="00A96F0D">
      <w:pPr>
        <w:pStyle w:val="ListParagraph"/>
        <w:spacing w:after="160" w:line="259" w:lineRule="auto"/>
        <w:contextualSpacing/>
        <w:rPr>
          <w:rFonts w:cstheme="minorHAnsi"/>
          <w:sz w:val="20"/>
        </w:rPr>
      </w:pPr>
    </w:p>
    <w:p w14:paraId="4CEB8917"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Besoin d'un bus de retour avant 16h (express) pour Cornelius ramener les itinéraires de midi.</w:t>
      </w:r>
    </w:p>
    <w:p w14:paraId="35B8B5E8" w14:textId="372A6AC9" w:rsidR="005F339E" w:rsidRDefault="00A96F0D" w:rsidP="00A96F0D">
      <w:pPr>
        <w:pStyle w:val="Heading2"/>
      </w:pPr>
      <w:bookmarkStart w:id="10" w:name="_Toc143171195"/>
      <w:r>
        <w:t>Commentaires virtuels</w:t>
      </w:r>
      <w:bookmarkEnd w:id="10"/>
    </w:p>
    <w:p w14:paraId="2BA1409A" w14:textId="22883720"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Je ne sais pas pour tout le monde mais le graphique n'est pas très clair. Je vois les barres mais pas l'écriture sur les côtés.</w:t>
      </w:r>
    </w:p>
    <w:p w14:paraId="5EB7924D" w14:textId="77777777" w:rsidR="00414E36" w:rsidRPr="00414E36" w:rsidRDefault="00414E36" w:rsidP="00414E36">
      <w:pPr>
        <w:pStyle w:val="ListParagraph"/>
        <w:spacing w:after="160" w:line="259" w:lineRule="auto"/>
        <w:ind w:left="630"/>
        <w:contextualSpacing/>
        <w:rPr>
          <w:rFonts w:cstheme="minorHAnsi"/>
          <w:sz w:val="20"/>
        </w:rPr>
      </w:pPr>
    </w:p>
    <w:p w14:paraId="64381522" w14:textId="641943E6"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Existe-t-il un lien vers une page qui listera tous ces changements mentionnés dans la vidéo ? Merci.</w:t>
      </w:r>
    </w:p>
    <w:p w14:paraId="3E064C33" w14:textId="77777777" w:rsidR="00414E36" w:rsidRPr="00414E36" w:rsidRDefault="00414E36" w:rsidP="00414E36">
      <w:pPr>
        <w:pStyle w:val="ListParagraph"/>
        <w:rPr>
          <w:rFonts w:cstheme="minorHAnsi"/>
          <w:sz w:val="20"/>
        </w:rPr>
      </w:pPr>
    </w:p>
    <w:p w14:paraId="4BAF614F" w14:textId="556DBEB8"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 xml:space="preserve">​Ces ajustements </w:t>
      </w:r>
      <w:proofErr w:type="spellStart"/>
      <w:r w:rsidRPr="00414E36">
        <w:rPr>
          <w:rFonts w:cstheme="minorHAnsi"/>
          <w:sz w:val="20"/>
        </w:rPr>
        <w:t>seront-ils</w:t>
      </w:r>
      <w:proofErr w:type="spellEnd"/>
      <w:r w:rsidRPr="00414E36">
        <w:rPr>
          <w:rFonts w:cstheme="minorHAnsi"/>
          <w:sz w:val="20"/>
        </w:rPr>
        <w:t xml:space="preserve"> également reflétés dans la planification des itinéraires de transport en commun sur Google </w:t>
      </w:r>
      <w:proofErr w:type="spellStart"/>
      <w:r w:rsidRPr="00414E36">
        <w:rPr>
          <w:rFonts w:cstheme="minorHAnsi"/>
          <w:sz w:val="20"/>
        </w:rPr>
        <w:t>Maps</w:t>
      </w:r>
      <w:proofErr w:type="spellEnd"/>
      <w:r w:rsidRPr="00414E36">
        <w:rPr>
          <w:rFonts w:cstheme="minorHAnsi"/>
          <w:sz w:val="20"/>
        </w:rPr>
        <w:t> ?</w:t>
      </w:r>
    </w:p>
    <w:p w14:paraId="5B2E4F9C" w14:textId="77777777" w:rsidR="00414E36" w:rsidRPr="00414E36" w:rsidRDefault="00414E36" w:rsidP="00414E36">
      <w:pPr>
        <w:pStyle w:val="ListParagraph"/>
        <w:rPr>
          <w:rFonts w:cstheme="minorHAnsi"/>
          <w:sz w:val="20"/>
        </w:rPr>
      </w:pPr>
    </w:p>
    <w:p w14:paraId="5D36CEA9" w14:textId="77777777"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​Avez-vous déjà alerté les personnes concernées par les changements d'itinéraire matin/soir ?</w:t>
      </w:r>
    </w:p>
    <w:p w14:paraId="205F9DA1" w14:textId="77777777" w:rsidR="005F339E" w:rsidRDefault="005F339E" w:rsidP="00381915">
      <w:pPr>
        <w:rPr>
          <w:rFonts w:cstheme="minorHAnsi"/>
        </w:rPr>
      </w:pPr>
    </w:p>
    <w:p w14:paraId="6A804B8E" w14:textId="53102EB1" w:rsidR="00942B2A" w:rsidRPr="00117DB2" w:rsidRDefault="00E1096C" w:rsidP="00EB33C9">
      <w:pPr>
        <w:pStyle w:val="Heading1"/>
        <w:rPr>
          <w:noProof/>
        </w:rPr>
      </w:pPr>
      <w:bookmarkStart w:id="11" w:name="_Toc143171196"/>
      <w:r w:rsidRPr="00117DB2">
        <w:t>MÉTHODOLOGIE</w:t>
      </w:r>
      <w:bookmarkEnd w:id="11"/>
    </w:p>
    <w:p w14:paraId="56DF6B97" w14:textId="77777777" w:rsidR="00CB0AEB" w:rsidRPr="00CB0AEB" w:rsidRDefault="00CB0AEB" w:rsidP="00EB33C9"/>
    <w:p w14:paraId="542F5400" w14:textId="31BAE676" w:rsidR="00CB0AEB" w:rsidRDefault="00CB0AEB" w:rsidP="00EB33C9">
      <w:pPr>
        <w:rPr>
          <w:rFonts w:cs="Arial"/>
          <w:sz w:val="20"/>
        </w:rPr>
      </w:pPr>
      <w:r w:rsidRPr="00D022BF">
        <w:rPr>
          <w:rFonts w:cs="Arial"/>
          <w:noProof/>
          <w:sz w:val="20"/>
        </w:rPr>
        <w:t xml:space="preserve">Une analyse de l'équité des services du Titre VI </w:t>
      </w:r>
      <w:r w:rsidRPr="00D022BF">
        <w:rPr>
          <w:rFonts w:cs="Arial"/>
          <w:sz w:val="20"/>
        </w:rPr>
        <w:t xml:space="preserve">a été réalisée sur les </w:t>
      </w:r>
      <w:r w:rsidR="00117DB2">
        <w:rPr>
          <w:rFonts w:cs="Arial"/>
          <w:iCs/>
          <w:sz w:val="20"/>
        </w:rPr>
        <w:t xml:space="preserve">changements de service mis en œuvre en raison de </w:t>
      </w:r>
      <w:proofErr w:type="gramStart"/>
      <w:r w:rsidR="00117DB2">
        <w:rPr>
          <w:rFonts w:cs="Arial"/>
          <w:iCs/>
          <w:sz w:val="20"/>
        </w:rPr>
        <w:t xml:space="preserve">l' </w:t>
      </w:r>
      <w:r w:rsidRPr="00D022BF">
        <w:rPr>
          <w:rFonts w:cs="Arial"/>
          <w:sz w:val="20"/>
        </w:rPr>
        <w:t>évaluation</w:t>
      </w:r>
      <w:proofErr w:type="gramEnd"/>
      <w:r w:rsidRPr="00D022BF">
        <w:rPr>
          <w:rFonts w:cs="Arial"/>
          <w:sz w:val="20"/>
        </w:rPr>
        <w:t xml:space="preserve"> des effets des changements de service. Cette analyse détermine si les ajustements proposés auront un impact disproportionné et négatif sur les populations minoritaires et à faible revenu. L'analyse recommande également des mesures d'atténuation, si nécessaire.</w:t>
      </w:r>
    </w:p>
    <w:p w14:paraId="36B65D2A" w14:textId="77777777" w:rsidR="00CB0AEB" w:rsidRPr="00D022BF" w:rsidRDefault="00CB0AEB" w:rsidP="00615E60">
      <w:pPr>
        <w:pStyle w:val="Heading2"/>
      </w:pPr>
      <w:bookmarkStart w:id="12" w:name="_Toc143171197"/>
      <w:r w:rsidRPr="00D022BF">
        <w:t>Contexte juridique et réglementaire</w:t>
      </w:r>
      <w:bookmarkEnd w:id="12"/>
    </w:p>
    <w:p w14:paraId="0D20F3F2" w14:textId="22F33AF3" w:rsidR="00CB0AEB" w:rsidRPr="00D022BF" w:rsidRDefault="00CB0AEB" w:rsidP="0011687E">
      <w:pPr>
        <w:pStyle w:val="MethHeading2"/>
        <w:spacing w:after="0"/>
        <w:rPr>
          <w:b w:val="0"/>
          <w:sz w:val="20"/>
          <w:szCs w:val="20"/>
        </w:rPr>
      </w:pPr>
      <w:r w:rsidRPr="00D022BF">
        <w:rPr>
          <w:b w:val="0"/>
          <w:sz w:val="20"/>
          <w:szCs w:val="20"/>
        </w:rPr>
        <w:t xml:space="preserve">Cette analyse est conforme aux exigences légales décrites dans </w:t>
      </w:r>
      <w:r w:rsidRPr="00D022BF">
        <w:rPr>
          <w:b w:val="0"/>
          <w:i/>
          <w:sz w:val="20"/>
          <w:szCs w:val="20"/>
        </w:rPr>
        <w:t xml:space="preserve">le titre VI de la loi de 1964 sur les droits civils </w:t>
      </w:r>
      <w:proofErr w:type="gramStart"/>
      <w:r w:rsidRPr="00D022BF">
        <w:rPr>
          <w:b w:val="0"/>
          <w:i/>
          <w:sz w:val="20"/>
          <w:szCs w:val="20"/>
        </w:rPr>
        <w:t xml:space="preserve">( </w:t>
      </w:r>
      <w:r w:rsidRPr="00D022BF">
        <w:rPr>
          <w:b w:val="0"/>
          <w:sz w:val="20"/>
          <w:szCs w:val="20"/>
        </w:rPr>
        <w:t>42</w:t>
      </w:r>
      <w:proofErr w:type="gramEnd"/>
      <w:r w:rsidRPr="00D022BF">
        <w:rPr>
          <w:b w:val="0"/>
          <w:sz w:val="20"/>
          <w:szCs w:val="20"/>
        </w:rPr>
        <w:t xml:space="preserve"> USC § 2000d et </w:t>
      </w:r>
      <w:proofErr w:type="spellStart"/>
      <w:r w:rsidRPr="00D022BF">
        <w:rPr>
          <w:b w:val="0"/>
          <w:sz w:val="20"/>
          <w:szCs w:val="20"/>
        </w:rPr>
        <w:t>suiv</w:t>
      </w:r>
      <w:proofErr w:type="spellEnd"/>
      <w:r w:rsidRPr="00D022BF">
        <w:rPr>
          <w:b w:val="0"/>
          <w:sz w:val="20"/>
          <w:szCs w:val="20"/>
        </w:rPr>
        <w:t>.) de juillet 1964. L'analyse utilise en outre les orientations et les références décrites dans la section Commentaires publics du document.</w:t>
      </w:r>
    </w:p>
    <w:p w14:paraId="443B3CAB" w14:textId="77777777" w:rsidR="00CB0AEB" w:rsidRPr="00B42E60" w:rsidRDefault="00CB0AEB" w:rsidP="00D156D9">
      <w:pPr>
        <w:pStyle w:val="Heading2"/>
      </w:pPr>
      <w:bookmarkStart w:id="13" w:name="_Toc143171198"/>
      <w:r w:rsidRPr="00D022BF">
        <w:t>Titre VI Orientations et références</w:t>
      </w:r>
      <w:bookmarkEnd w:id="13"/>
    </w:p>
    <w:p w14:paraId="2F9336FA" w14:textId="77777777" w:rsidR="00CB0AEB" w:rsidRPr="00D022BF" w:rsidRDefault="00CB0AEB" w:rsidP="0011687E">
      <w:pPr>
        <w:pStyle w:val="MethHeading2"/>
        <w:spacing w:after="0"/>
        <w:rPr>
          <w:b w:val="0"/>
          <w:sz w:val="20"/>
          <w:szCs w:val="20"/>
        </w:rPr>
      </w:pPr>
      <w:r w:rsidRPr="00D022BF">
        <w:rPr>
          <w:b w:val="0"/>
          <w:sz w:val="20"/>
          <w:szCs w:val="20"/>
        </w:rPr>
        <w:t>Ce document a été complété en utilisant les définitions, les méthodologies et les orientations décrites dans :</w:t>
      </w:r>
    </w:p>
    <w:p w14:paraId="44A45EE4" w14:textId="399BAD39" w:rsidR="00CB0AEB" w:rsidRPr="00D022BF" w:rsidRDefault="00CB4805" w:rsidP="003073C9">
      <w:pPr>
        <w:pStyle w:val="MethHeading2"/>
        <w:numPr>
          <w:ilvl w:val="0"/>
          <w:numId w:val="6"/>
        </w:numPr>
        <w:spacing w:after="0"/>
        <w:rPr>
          <w:b w:val="0"/>
          <w:sz w:val="20"/>
          <w:szCs w:val="20"/>
        </w:rPr>
      </w:pPr>
      <w:r>
        <w:rPr>
          <w:b w:val="0"/>
          <w:i/>
          <w:sz w:val="20"/>
          <w:szCs w:val="20"/>
        </w:rPr>
        <w:t xml:space="preserve">Politique CATS relative aux changements majeurs de service et/ou aux révisions de modifications tarifaires </w:t>
      </w:r>
      <w:r w:rsidR="00CB0AEB" w:rsidRPr="00D022BF">
        <w:rPr>
          <w:b w:val="0"/>
          <w:sz w:val="20"/>
          <w:szCs w:val="20"/>
        </w:rPr>
        <w:t>(CATS CivR01), octobre 2018</w:t>
      </w:r>
    </w:p>
    <w:p w14:paraId="70D920D9" w14:textId="5C8FFE6C" w:rsidR="00CB0AEB" w:rsidRPr="00D022BF" w:rsidRDefault="00CB0AEB" w:rsidP="003073C9">
      <w:pPr>
        <w:pStyle w:val="MethHeading2"/>
        <w:numPr>
          <w:ilvl w:val="0"/>
          <w:numId w:val="6"/>
        </w:numPr>
        <w:spacing w:after="0"/>
        <w:rPr>
          <w:b w:val="0"/>
          <w:sz w:val="20"/>
          <w:szCs w:val="20"/>
        </w:rPr>
      </w:pPr>
      <w:r w:rsidRPr="00D022BF">
        <w:rPr>
          <w:b w:val="0"/>
          <w:i/>
          <w:sz w:val="20"/>
          <w:szCs w:val="20"/>
        </w:rPr>
        <w:t xml:space="preserve">Titre VI et Titre VI – Lignes directrices dépendantes pour les destinataires de la </w:t>
      </w:r>
      <w:proofErr w:type="spellStart"/>
      <w:r w:rsidRPr="00D022BF">
        <w:rPr>
          <w:b w:val="0"/>
          <w:i/>
          <w:sz w:val="20"/>
          <w:szCs w:val="20"/>
        </w:rPr>
        <w:t>Federal</w:t>
      </w:r>
      <w:proofErr w:type="spellEnd"/>
      <w:r w:rsidRPr="00D022BF">
        <w:rPr>
          <w:b w:val="0"/>
          <w:i/>
          <w:sz w:val="20"/>
          <w:szCs w:val="20"/>
        </w:rPr>
        <w:t xml:space="preserve"> Transit Administration </w:t>
      </w:r>
      <w:r w:rsidRPr="00D022BF">
        <w:rPr>
          <w:b w:val="0"/>
          <w:sz w:val="20"/>
          <w:szCs w:val="20"/>
        </w:rPr>
        <w:t>(Circulaire FTA C 4702.1B), 1er octobre 2012</w:t>
      </w:r>
    </w:p>
    <w:p w14:paraId="54CE24BC" w14:textId="77777777" w:rsidR="00CB0AEB" w:rsidRPr="002A6035" w:rsidRDefault="00CB0AEB" w:rsidP="00615E60">
      <w:pPr>
        <w:pStyle w:val="Heading2"/>
      </w:pPr>
      <w:bookmarkStart w:id="14" w:name="_Toc143171199"/>
      <w:r w:rsidRPr="00D022BF">
        <w:t>Ensembles de données</w:t>
      </w:r>
      <w:bookmarkEnd w:id="14"/>
      <w:r w:rsidRPr="00D022BF">
        <w:t xml:space="preserve"> </w:t>
      </w:r>
    </w:p>
    <w:p w14:paraId="03641C8A" w14:textId="77777777" w:rsidR="00CB0AEB" w:rsidRPr="00D022BF" w:rsidRDefault="0016266F" w:rsidP="0011687E">
      <w:pPr>
        <w:jc w:val="both"/>
        <w:rPr>
          <w:rFonts w:cs="Arial"/>
          <w:sz w:val="20"/>
        </w:rPr>
      </w:pPr>
      <w:r>
        <w:rPr>
          <w:rFonts w:cs="Arial"/>
          <w:sz w:val="20"/>
        </w:rPr>
        <w:t>Les données géographiques suivantes ont été utilisées pour compléter l’analyse démographique pour l’analyse de l’équité en matière de services :</w:t>
      </w:r>
    </w:p>
    <w:p w14:paraId="32A77E40" w14:textId="77777777" w:rsidR="00CB0AEB" w:rsidRPr="00D022BF" w:rsidRDefault="00CB0AEB" w:rsidP="0011687E">
      <w:pPr>
        <w:pStyle w:val="MethHeading2"/>
        <w:spacing w:after="0"/>
        <w:rPr>
          <w:b w:val="0"/>
          <w:i/>
          <w:sz w:val="20"/>
          <w:szCs w:val="20"/>
        </w:rPr>
      </w:pPr>
    </w:p>
    <w:p w14:paraId="5EA325DB" w14:textId="2899318F" w:rsidR="00CB0AEB" w:rsidRPr="0039536C" w:rsidRDefault="00CB0AEB" w:rsidP="003073C9">
      <w:pPr>
        <w:pStyle w:val="MethHeading2"/>
        <w:numPr>
          <w:ilvl w:val="0"/>
          <w:numId w:val="6"/>
        </w:numPr>
        <w:spacing w:after="0"/>
        <w:rPr>
          <w:b w:val="0"/>
          <w:i/>
          <w:sz w:val="20"/>
          <w:szCs w:val="20"/>
        </w:rPr>
      </w:pPr>
      <w:r w:rsidRPr="0039536C">
        <w:rPr>
          <w:b w:val="0"/>
          <w:i/>
          <w:sz w:val="20"/>
          <w:szCs w:val="20"/>
        </w:rPr>
        <w:t>Données du recensement américain de 2020 – Population au niveau des secteurs par race</w:t>
      </w:r>
    </w:p>
    <w:p w14:paraId="33F01CC6" w14:textId="0C057E77" w:rsidR="00CB0AEB" w:rsidRPr="0039536C" w:rsidRDefault="0039536C" w:rsidP="003073C9">
      <w:pPr>
        <w:pStyle w:val="MethHeading2"/>
        <w:numPr>
          <w:ilvl w:val="0"/>
          <w:numId w:val="6"/>
        </w:numPr>
        <w:spacing w:after="0"/>
        <w:rPr>
          <w:b w:val="0"/>
          <w:i/>
          <w:sz w:val="20"/>
          <w:szCs w:val="20"/>
        </w:rPr>
      </w:pPr>
      <w:r w:rsidRPr="0039536C">
        <w:rPr>
          <w:b w:val="0"/>
          <w:i/>
          <w:sz w:val="20"/>
          <w:szCs w:val="20"/>
        </w:rPr>
        <w:t>Données de l'enquête communautaire américaine 2018 – Statut de pauvreté au niveau des groupes de blocs</w:t>
      </w:r>
    </w:p>
    <w:p w14:paraId="1D8CA615" w14:textId="10415C91" w:rsidR="00CB0AEB" w:rsidRDefault="00CB0AEB" w:rsidP="00615E60">
      <w:pPr>
        <w:pStyle w:val="Heading2"/>
      </w:pPr>
      <w:bookmarkStart w:id="15" w:name="_Toc143171200"/>
      <w:r w:rsidRPr="00D022BF">
        <w:t>Définitions</w:t>
      </w:r>
      <w:bookmarkEnd w:id="15"/>
    </w:p>
    <w:p w14:paraId="0AE36A27" w14:textId="5F5A9841" w:rsidR="003525D8" w:rsidRPr="003525D8" w:rsidRDefault="003525D8" w:rsidP="003525D8">
      <w:pPr>
        <w:rPr>
          <w:b/>
          <w:sz w:val="20"/>
        </w:rPr>
      </w:pPr>
      <w:r w:rsidRPr="003525D8">
        <w:rPr>
          <w:sz w:val="20"/>
          <w:u w:val="single"/>
        </w:rPr>
        <w:t xml:space="preserve">Seuil d'impact disparate </w:t>
      </w:r>
      <w:r w:rsidRPr="003525D8">
        <w:rPr>
          <w:sz w:val="20"/>
        </w:rPr>
        <w:t xml:space="preserve">– Circonstance dans laquelle la population minoritaire estimée dans une zone géographique ou la fréquentation de l'itinéraire étudié à l'échelle du système dépasse la </w:t>
      </w:r>
      <w:r w:rsidRPr="003525D8">
        <w:rPr>
          <w:sz w:val="20"/>
        </w:rPr>
        <w:lastRenderedPageBreak/>
        <w:t xml:space="preserve">proportion de population minoritaire pour le système CATS, ce qui représente la marge d'erreur de l'enquête. CATS définit actuellement ce seuil </w:t>
      </w:r>
      <w:r w:rsidRPr="003525D8">
        <w:rPr>
          <w:bCs/>
          <w:sz w:val="20"/>
        </w:rPr>
        <w:t>comme étant 49,5 pour les minorités et 11,8 pour les faibles revenus.</w:t>
      </w:r>
    </w:p>
    <w:p w14:paraId="3688DFC6" w14:textId="77777777" w:rsidR="003525D8" w:rsidRPr="003525D8" w:rsidRDefault="003525D8" w:rsidP="003525D8"/>
    <w:p w14:paraId="37CC386A" w14:textId="39B4BF48" w:rsidR="008B4C56" w:rsidRDefault="00CB0AEB" w:rsidP="0011687E">
      <w:pPr>
        <w:pStyle w:val="MethHeading2"/>
        <w:spacing w:after="0"/>
        <w:rPr>
          <w:b w:val="0"/>
          <w:sz w:val="20"/>
          <w:szCs w:val="20"/>
          <w:vertAlign w:val="superscript"/>
        </w:rPr>
      </w:pPr>
      <w:r w:rsidRPr="00D022BF">
        <w:rPr>
          <w:b w:val="0"/>
          <w:sz w:val="20"/>
          <w:szCs w:val="20"/>
          <w:u w:val="single"/>
        </w:rPr>
        <w:t xml:space="preserve">Faible revenu </w:t>
      </w:r>
      <w:r w:rsidRPr="00D022BF">
        <w:rPr>
          <w:b w:val="0"/>
          <w:sz w:val="20"/>
          <w:szCs w:val="20"/>
        </w:rPr>
        <w:t>– « population à faible revenu » est une population dont le revenu médian est égal ou inférieur au niveau de pauvreté de l'American Community Survey par groupe d'îlots, tel que défini par les estimations quinquennales de l'American Community Survey (ACS) du recensement américain.</w:t>
      </w:r>
    </w:p>
    <w:p w14:paraId="13ACBCD2" w14:textId="77777777" w:rsidR="00CB0AEB" w:rsidRPr="00D022BF" w:rsidRDefault="00CB0AEB" w:rsidP="0011687E">
      <w:pPr>
        <w:pStyle w:val="MethHeading2"/>
        <w:spacing w:after="0"/>
        <w:rPr>
          <w:b w:val="0"/>
          <w:sz w:val="20"/>
          <w:szCs w:val="20"/>
          <w:u w:val="single"/>
        </w:rPr>
      </w:pPr>
    </w:p>
    <w:p w14:paraId="64D475F7" w14:textId="7F4A2694" w:rsidR="00CB0AEB" w:rsidRPr="00D022BF" w:rsidRDefault="00CB0AEB" w:rsidP="0011687E">
      <w:pPr>
        <w:pStyle w:val="MethHeading2"/>
        <w:spacing w:after="0"/>
        <w:rPr>
          <w:b w:val="0"/>
          <w:sz w:val="20"/>
          <w:szCs w:val="20"/>
        </w:rPr>
      </w:pPr>
      <w:r w:rsidRPr="00D022BF">
        <w:rPr>
          <w:b w:val="0"/>
          <w:sz w:val="20"/>
          <w:szCs w:val="20"/>
          <w:u w:val="single"/>
        </w:rPr>
        <w:t xml:space="preserve">Examen des changements majeurs de service </w:t>
      </w:r>
      <w:r w:rsidRPr="00D022BF">
        <w:rPr>
          <w:b w:val="0"/>
          <w:sz w:val="20"/>
          <w:szCs w:val="20"/>
        </w:rPr>
        <w:t xml:space="preserve">– Conformément à la section 4.0 de </w:t>
      </w:r>
      <w:r w:rsidRPr="00D022BF">
        <w:rPr>
          <w:b w:val="0"/>
          <w:i/>
          <w:sz w:val="20"/>
          <w:szCs w:val="20"/>
        </w:rPr>
        <w:t xml:space="preserve">la politique CATS CivR01 relative aux changements majeurs de service et/ou aux examens de modifications </w:t>
      </w:r>
      <w:proofErr w:type="gramStart"/>
      <w:r w:rsidRPr="00D022BF">
        <w:rPr>
          <w:b w:val="0"/>
          <w:i/>
          <w:sz w:val="20"/>
          <w:szCs w:val="20"/>
        </w:rPr>
        <w:t xml:space="preserve">tarifaires </w:t>
      </w:r>
      <w:r w:rsidRPr="00D022BF">
        <w:rPr>
          <w:b w:val="0"/>
          <w:sz w:val="20"/>
          <w:szCs w:val="20"/>
        </w:rPr>
        <w:t>,</w:t>
      </w:r>
      <w:proofErr w:type="gramEnd"/>
      <w:r w:rsidRPr="00D022BF">
        <w:rPr>
          <w:b w:val="0"/>
          <w:sz w:val="20"/>
          <w:szCs w:val="20"/>
        </w:rPr>
        <w:t xml:space="preserve"> un examen de changement majeur de service aura lieu chaque fois qu'il y aura un changement majeur dans un service de transport en commun fourni par CATS.</w:t>
      </w:r>
    </w:p>
    <w:p w14:paraId="45BE6EFB" w14:textId="77777777" w:rsidR="00CB0AEB" w:rsidRPr="00D022BF" w:rsidRDefault="00CB0AEB" w:rsidP="0011687E">
      <w:pPr>
        <w:pStyle w:val="MethHeading2"/>
        <w:spacing w:after="0"/>
        <w:rPr>
          <w:b w:val="0"/>
          <w:sz w:val="20"/>
          <w:szCs w:val="20"/>
        </w:rPr>
      </w:pPr>
    </w:p>
    <w:p w14:paraId="35B45C64" w14:textId="3868F0CA" w:rsidR="00CB0AEB" w:rsidRDefault="00CB0AEB" w:rsidP="0011687E">
      <w:pPr>
        <w:pStyle w:val="MethHeading2"/>
        <w:spacing w:after="0"/>
        <w:rPr>
          <w:b w:val="0"/>
          <w:sz w:val="20"/>
          <w:szCs w:val="20"/>
        </w:rPr>
      </w:pPr>
      <w:r w:rsidRPr="00D022BF">
        <w:rPr>
          <w:b w:val="0"/>
          <w:sz w:val="20"/>
          <w:szCs w:val="20"/>
          <w:u w:val="single"/>
        </w:rPr>
        <w:t xml:space="preserve">Ajustements majeurs du service </w:t>
      </w:r>
      <w:r w:rsidRPr="00D022BF">
        <w:rPr>
          <w:b w:val="0"/>
          <w:sz w:val="20"/>
          <w:szCs w:val="20"/>
        </w:rPr>
        <w:t xml:space="preserve">– Conformément à la section 4.1 de </w:t>
      </w:r>
      <w:r w:rsidRPr="00D022BF">
        <w:rPr>
          <w:b w:val="0"/>
          <w:i/>
          <w:sz w:val="20"/>
          <w:szCs w:val="20"/>
        </w:rPr>
        <w:t xml:space="preserve">la politique CATS CivR01 relative aux modifications majeures du service et/ou aux révisions des modifications </w:t>
      </w:r>
      <w:proofErr w:type="gramStart"/>
      <w:r w:rsidRPr="00D022BF">
        <w:rPr>
          <w:b w:val="0"/>
          <w:i/>
          <w:sz w:val="20"/>
          <w:szCs w:val="20"/>
        </w:rPr>
        <w:t xml:space="preserve">tarifaires </w:t>
      </w:r>
      <w:r w:rsidRPr="00D022BF">
        <w:rPr>
          <w:b w:val="0"/>
          <w:sz w:val="20"/>
          <w:szCs w:val="20"/>
        </w:rPr>
        <w:t>,</w:t>
      </w:r>
      <w:proofErr w:type="gramEnd"/>
      <w:r w:rsidRPr="00D022BF">
        <w:rPr>
          <w:b w:val="0"/>
          <w:sz w:val="20"/>
          <w:szCs w:val="20"/>
        </w:rPr>
        <w:t xml:space="preserve"> un ajustement majeur du service comprend :</w:t>
      </w:r>
    </w:p>
    <w:p w14:paraId="4BD0B1A1" w14:textId="77777777" w:rsidR="0019358F" w:rsidRPr="0019358F" w:rsidRDefault="0019358F" w:rsidP="0019358F">
      <w:pPr>
        <w:numPr>
          <w:ilvl w:val="0"/>
          <w:numId w:val="38"/>
        </w:numPr>
        <w:contextualSpacing/>
        <w:rPr>
          <w:rFonts w:cs="Arial"/>
          <w:iCs/>
          <w:sz w:val="20"/>
        </w:rPr>
      </w:pPr>
      <w:r w:rsidRPr="0019358F">
        <w:rPr>
          <w:rFonts w:cs="Arial"/>
          <w:iCs/>
          <w:sz w:val="20"/>
        </w:rPr>
        <w:t>Toute modification apportée à un itinéraire de bus ou de train léger existant qui affecte 25 % ou plus des miles payants quotidiens de l'itinéraire ou 25 % ou plus de l'achalandage de l'itinéraire</w:t>
      </w:r>
    </w:p>
    <w:p w14:paraId="203B5C03" w14:textId="77777777" w:rsidR="0019358F" w:rsidRPr="0019358F" w:rsidRDefault="0019358F" w:rsidP="0019358F">
      <w:pPr>
        <w:numPr>
          <w:ilvl w:val="0"/>
          <w:numId w:val="38"/>
        </w:numPr>
        <w:contextualSpacing/>
        <w:rPr>
          <w:rFonts w:cs="Arial"/>
          <w:iCs/>
          <w:sz w:val="20"/>
        </w:rPr>
      </w:pPr>
      <w:r w:rsidRPr="0019358F">
        <w:rPr>
          <w:rFonts w:cs="Arial"/>
          <w:iCs/>
          <w:sz w:val="20"/>
        </w:rPr>
        <w:t>Tout changement à l'échelle du système qui affecte 25 % ou plus de miles payants quotidiens ou 25 % ou plus de passagers à l'échelle du système</w:t>
      </w:r>
    </w:p>
    <w:p w14:paraId="20458F7F" w14:textId="77777777" w:rsidR="0019358F" w:rsidRPr="0019358F" w:rsidRDefault="0019358F" w:rsidP="0019358F">
      <w:pPr>
        <w:numPr>
          <w:ilvl w:val="0"/>
          <w:numId w:val="38"/>
        </w:numPr>
        <w:spacing w:before="100" w:beforeAutospacing="1" w:after="100" w:afterAutospacing="1"/>
        <w:contextualSpacing/>
        <w:rPr>
          <w:rFonts w:cs="Arial"/>
          <w:iCs/>
          <w:sz w:val="20"/>
        </w:rPr>
      </w:pPr>
      <w:r w:rsidRPr="0019358F">
        <w:rPr>
          <w:rFonts w:cs="Arial"/>
          <w:iCs/>
          <w:sz w:val="20"/>
        </w:rPr>
        <w:t>Suppression d'une voie de transit existante sans remplacement</w:t>
      </w:r>
    </w:p>
    <w:p w14:paraId="279EBBA7" w14:textId="77777777" w:rsidR="0019358F" w:rsidRPr="0019358F" w:rsidRDefault="0019358F" w:rsidP="0019358F">
      <w:pPr>
        <w:numPr>
          <w:ilvl w:val="0"/>
          <w:numId w:val="38"/>
        </w:numPr>
        <w:contextualSpacing/>
        <w:jc w:val="both"/>
        <w:rPr>
          <w:rFonts w:cs="Arial"/>
          <w:iCs/>
          <w:sz w:val="20"/>
        </w:rPr>
      </w:pPr>
      <w:r w:rsidRPr="0019358F">
        <w:rPr>
          <w:rFonts w:cs="Arial"/>
          <w:iCs/>
          <w:sz w:val="20"/>
        </w:rPr>
        <w:t>De nouveaux itinéraires de service</w:t>
      </w:r>
    </w:p>
    <w:p w14:paraId="45543DB9" w14:textId="77777777" w:rsidR="0019358F" w:rsidRPr="00D022BF" w:rsidRDefault="0019358F" w:rsidP="0011687E">
      <w:pPr>
        <w:pStyle w:val="MethHeading2"/>
        <w:spacing w:after="0"/>
        <w:rPr>
          <w:b w:val="0"/>
          <w:sz w:val="20"/>
          <w:szCs w:val="20"/>
        </w:rPr>
      </w:pPr>
    </w:p>
    <w:p w14:paraId="04C3F6AF" w14:textId="4C47C5B1" w:rsidR="00CB0AEB" w:rsidRDefault="00CB0AEB" w:rsidP="0011687E">
      <w:pPr>
        <w:pStyle w:val="MethHeading2"/>
        <w:spacing w:after="0"/>
        <w:rPr>
          <w:b w:val="0"/>
          <w:sz w:val="20"/>
          <w:szCs w:val="20"/>
        </w:rPr>
      </w:pPr>
      <w:r w:rsidRPr="00D022BF">
        <w:rPr>
          <w:b w:val="0"/>
          <w:sz w:val="20"/>
          <w:szCs w:val="20"/>
          <w:u w:val="single"/>
        </w:rPr>
        <w:t xml:space="preserve">Minorité </w:t>
      </w:r>
      <w:r w:rsidR="0013067B">
        <w:rPr>
          <w:b w:val="0"/>
          <w:sz w:val="20"/>
          <w:szCs w:val="20"/>
        </w:rPr>
        <w:t>– Au total, population non blanche/non hispanique, par race et par secteur de recensement, tel que défini par le recensement décennal de 2010 aux États-Unis.</w:t>
      </w:r>
    </w:p>
    <w:p w14:paraId="7877E55F" w14:textId="2AA7780E" w:rsidR="0019358F" w:rsidRDefault="0019358F" w:rsidP="0011687E">
      <w:pPr>
        <w:pStyle w:val="MethHeading2"/>
        <w:spacing w:after="0"/>
        <w:rPr>
          <w:b w:val="0"/>
          <w:sz w:val="20"/>
          <w:szCs w:val="20"/>
        </w:rPr>
      </w:pPr>
    </w:p>
    <w:p w14:paraId="09D88298" w14:textId="409B8B5F" w:rsidR="0019358F" w:rsidRDefault="0019358F" w:rsidP="0019358F">
      <w:pPr>
        <w:jc w:val="both"/>
        <w:rPr>
          <w:rFonts w:cs="Arial"/>
          <w:sz w:val="20"/>
        </w:rPr>
      </w:pPr>
      <w:r w:rsidRPr="0019358F">
        <w:rPr>
          <w:rFonts w:cs="Arial"/>
          <w:sz w:val="20"/>
          <w:u w:val="single"/>
        </w:rPr>
        <w:t xml:space="preserve">Changement de service </w:t>
      </w:r>
      <w:r w:rsidRPr="0019358F">
        <w:rPr>
          <w:rFonts w:cs="Arial"/>
          <w:sz w:val="20"/>
        </w:rPr>
        <w:t>– Une réduction géographique ou temporelle du service, y compris, mais sans s'y limiter, la suppression d'un itinéraire, le raccourcissement d'un itinéraire, le réacheminement d'un itinéraire existant ou une augmentation des intervalles.</w:t>
      </w:r>
    </w:p>
    <w:p w14:paraId="2A3E9F18" w14:textId="77777777" w:rsidR="00D41966" w:rsidRPr="0019358F" w:rsidRDefault="00D41966" w:rsidP="0019358F">
      <w:pPr>
        <w:jc w:val="both"/>
        <w:rPr>
          <w:rFonts w:cs="Arial"/>
          <w:sz w:val="20"/>
        </w:rPr>
      </w:pPr>
    </w:p>
    <w:p w14:paraId="6CDB4654" w14:textId="77777777" w:rsidR="00D022BF" w:rsidRPr="00B42E60" w:rsidRDefault="00D022BF" w:rsidP="00615E60">
      <w:pPr>
        <w:pStyle w:val="Heading2"/>
      </w:pPr>
      <w:bookmarkStart w:id="16" w:name="_Toc143171201"/>
      <w:r w:rsidRPr="00D022BF">
        <w:t>Zone d'étude</w:t>
      </w:r>
      <w:bookmarkEnd w:id="16"/>
    </w:p>
    <w:p w14:paraId="3325EB8B" w14:textId="77777777" w:rsidR="00A97ADD" w:rsidRPr="0089384D" w:rsidRDefault="003B5602" w:rsidP="00117DB2">
      <w:pPr>
        <w:pStyle w:val="Heading3"/>
      </w:pPr>
      <w:bookmarkStart w:id="17" w:name="_Toc143171202"/>
      <w:r>
        <w:t>Zone de service</w:t>
      </w:r>
      <w:bookmarkEnd w:id="17"/>
    </w:p>
    <w:p w14:paraId="50CA040B" w14:textId="77777777" w:rsidR="00A97ADD" w:rsidRDefault="00A97ADD" w:rsidP="0011687E">
      <w:pPr>
        <w:jc w:val="both"/>
        <w:rPr>
          <w:rFonts w:cs="Arial"/>
          <w:sz w:val="20"/>
        </w:rPr>
      </w:pPr>
      <w:r>
        <w:rPr>
          <w:rFonts w:cs="Arial"/>
          <w:sz w:val="20"/>
        </w:rPr>
        <w:t>La zone de service (au total) est calculée :</w:t>
      </w:r>
    </w:p>
    <w:p w14:paraId="7109FDF3" w14:textId="77777777" w:rsidR="00A97ADD" w:rsidRDefault="00A97ADD" w:rsidP="0089384D">
      <w:pPr>
        <w:ind w:left="720"/>
        <w:jc w:val="both"/>
        <w:rPr>
          <w:rFonts w:cs="Arial"/>
          <w:sz w:val="20"/>
        </w:rPr>
      </w:pPr>
    </w:p>
    <w:p w14:paraId="276038F5" w14:textId="3491E802" w:rsidR="0089384D" w:rsidRPr="0089384D" w:rsidRDefault="0089384D" w:rsidP="0089384D">
      <w:pPr>
        <w:numPr>
          <w:ilvl w:val="0"/>
          <w:numId w:val="10"/>
        </w:numPr>
        <w:jc w:val="both"/>
        <w:rPr>
          <w:rFonts w:cs="Arial"/>
          <w:sz w:val="20"/>
        </w:rPr>
      </w:pPr>
      <w:r>
        <w:rPr>
          <w:rFonts w:cs="Arial"/>
          <w:sz w:val="20"/>
        </w:rPr>
        <w:t xml:space="preserve">L'intégralité des fichiers </w:t>
      </w:r>
      <w:proofErr w:type="spellStart"/>
      <w:r>
        <w:rPr>
          <w:rFonts w:cs="Arial"/>
          <w:sz w:val="20"/>
        </w:rPr>
        <w:t>polylignes</w:t>
      </w:r>
      <w:proofErr w:type="spellEnd"/>
      <w:r>
        <w:rPr>
          <w:rFonts w:cs="Arial"/>
          <w:sz w:val="20"/>
        </w:rPr>
        <w:t xml:space="preserve"> SIG du système CATS pour les bus et les chemins de fer est superposée aux polygones des secteurs de recensement et des groupes d'îlots de Caroline du Nord et du Sud contenant des données démographiques.</w:t>
      </w:r>
    </w:p>
    <w:p w14:paraId="3175D537" w14:textId="77777777" w:rsidR="00A97ADD" w:rsidRDefault="00A97ADD" w:rsidP="003073C9">
      <w:pPr>
        <w:numPr>
          <w:ilvl w:val="0"/>
          <w:numId w:val="10"/>
        </w:numPr>
        <w:jc w:val="both"/>
        <w:rPr>
          <w:rFonts w:cs="Arial"/>
          <w:sz w:val="20"/>
        </w:rPr>
      </w:pPr>
      <w:r w:rsidRPr="00D022BF">
        <w:rPr>
          <w:rFonts w:cs="Arial"/>
          <w:sz w:val="20"/>
        </w:rPr>
        <w:t xml:space="preserve">Une zone tampon de ¾ de mile est calculée à partir des </w:t>
      </w:r>
      <w:proofErr w:type="spellStart"/>
      <w:r w:rsidRPr="00D022BF">
        <w:rPr>
          <w:rFonts w:cs="Arial"/>
          <w:sz w:val="20"/>
        </w:rPr>
        <w:t>polylignes</w:t>
      </w:r>
      <w:proofErr w:type="spellEnd"/>
      <w:r w:rsidRPr="00D022BF">
        <w:rPr>
          <w:rFonts w:cs="Arial"/>
          <w:sz w:val="20"/>
        </w:rPr>
        <w:t xml:space="preserve"> d'itinéraires de bus et de train dans le comté de Mecklenburg [pour représenter à la fois l'itinéraire fixe et le service de transport en commun complémentaire d'Americans </w:t>
      </w:r>
      <w:proofErr w:type="spellStart"/>
      <w:r w:rsidRPr="00D022BF">
        <w:rPr>
          <w:rFonts w:cs="Arial"/>
          <w:sz w:val="20"/>
        </w:rPr>
        <w:t>with</w:t>
      </w:r>
      <w:proofErr w:type="spellEnd"/>
      <w:r w:rsidRPr="00D022BF">
        <w:rPr>
          <w:rFonts w:cs="Arial"/>
          <w:sz w:val="20"/>
        </w:rPr>
        <w:t xml:space="preserve"> </w:t>
      </w:r>
      <w:proofErr w:type="spellStart"/>
      <w:r w:rsidRPr="00D022BF">
        <w:rPr>
          <w:rFonts w:cs="Arial"/>
          <w:sz w:val="20"/>
        </w:rPr>
        <w:t>Disability</w:t>
      </w:r>
      <w:proofErr w:type="spellEnd"/>
      <w:r w:rsidRPr="00D022BF">
        <w:rPr>
          <w:rFonts w:cs="Arial"/>
          <w:sz w:val="20"/>
        </w:rPr>
        <w:t xml:space="preserve"> (ADA)].</w:t>
      </w:r>
    </w:p>
    <w:p w14:paraId="10815A07" w14:textId="789E2B45" w:rsidR="00A97ADD" w:rsidRDefault="00A97ADD" w:rsidP="003073C9">
      <w:pPr>
        <w:numPr>
          <w:ilvl w:val="0"/>
          <w:numId w:val="10"/>
        </w:numPr>
        <w:jc w:val="both"/>
        <w:rPr>
          <w:rFonts w:cs="Arial"/>
          <w:sz w:val="20"/>
        </w:rPr>
      </w:pPr>
      <w:r w:rsidRPr="00D022BF">
        <w:rPr>
          <w:rFonts w:cs="Arial"/>
          <w:sz w:val="20"/>
        </w:rPr>
        <w:t xml:space="preserve">Une zone tampon de ¼ de mile est calculée à partir des </w:t>
      </w:r>
      <w:proofErr w:type="spellStart"/>
      <w:r w:rsidRPr="00D022BF">
        <w:rPr>
          <w:rFonts w:cs="Arial"/>
          <w:sz w:val="20"/>
        </w:rPr>
        <w:t>polylignes</w:t>
      </w:r>
      <w:proofErr w:type="spellEnd"/>
      <w:r w:rsidRPr="00D022BF">
        <w:rPr>
          <w:rFonts w:cs="Arial"/>
          <w:sz w:val="20"/>
        </w:rPr>
        <w:t xml:space="preserve"> des lignes de bus régionales qui s'étendent à l'extérieur du comté de Mecklenburg (car le service de bus complémentaire ADA n'a pas besoin d'être fourni par CATS en dehors du comté de Mecklenburg. De plus, la norme de l'industrie pour une distance de marche acceptable depuis le service de transport en commun est </w:t>
      </w:r>
      <w:proofErr w:type="gramStart"/>
      <w:r w:rsidRPr="00D022BF">
        <w:rPr>
          <w:rFonts w:cs="Arial"/>
          <w:sz w:val="20"/>
        </w:rPr>
        <w:t>considéré</w:t>
      </w:r>
      <w:proofErr w:type="gramEnd"/>
      <w:r w:rsidRPr="00D022BF">
        <w:rPr>
          <w:rFonts w:cs="Arial"/>
          <w:sz w:val="20"/>
        </w:rPr>
        <w:t xml:space="preserve"> comme ¼ de mile).</w:t>
      </w:r>
    </w:p>
    <w:p w14:paraId="4D67771D" w14:textId="77777777" w:rsidR="00A97ADD" w:rsidRDefault="00A97ADD" w:rsidP="003073C9">
      <w:pPr>
        <w:numPr>
          <w:ilvl w:val="0"/>
          <w:numId w:val="10"/>
        </w:numPr>
        <w:jc w:val="both"/>
        <w:rPr>
          <w:rFonts w:cs="Arial"/>
          <w:sz w:val="20"/>
        </w:rPr>
      </w:pPr>
      <w:r w:rsidRPr="00D022BF">
        <w:rPr>
          <w:rFonts w:cs="Arial"/>
          <w:sz w:val="20"/>
        </w:rPr>
        <w:t>Le tampon résultant sélectionne les secteurs/groupes de blocs affectés.</w:t>
      </w:r>
    </w:p>
    <w:p w14:paraId="155172B2" w14:textId="77777777" w:rsidR="00D022BF" w:rsidRPr="00E57095" w:rsidRDefault="00A97ADD" w:rsidP="003073C9">
      <w:pPr>
        <w:numPr>
          <w:ilvl w:val="0"/>
          <w:numId w:val="10"/>
        </w:numPr>
        <w:jc w:val="both"/>
        <w:rPr>
          <w:rFonts w:cs="Arial"/>
          <w:sz w:val="20"/>
        </w:rPr>
      </w:pPr>
      <w:r>
        <w:rPr>
          <w:rFonts w:cs="Arial"/>
          <w:sz w:val="20"/>
        </w:rPr>
        <w:t>Les données démographiques jointes aux groupes de secteurs/blocs concernés sont exportées sous forme de tableau.</w:t>
      </w:r>
    </w:p>
    <w:p w14:paraId="70A9E45D" w14:textId="77777777" w:rsidR="00B42E60" w:rsidRDefault="00D022BF" w:rsidP="00615E60">
      <w:pPr>
        <w:pStyle w:val="Heading2"/>
      </w:pPr>
      <w:bookmarkStart w:id="18" w:name="_Toc143171203"/>
      <w:r w:rsidRPr="00D022BF">
        <w:lastRenderedPageBreak/>
        <w:t>Calculs de données</w:t>
      </w:r>
      <w:bookmarkEnd w:id="18"/>
    </w:p>
    <w:p w14:paraId="40AAAB7C" w14:textId="77777777" w:rsidR="000405F3" w:rsidRPr="000405F3" w:rsidRDefault="000405F3" w:rsidP="00117DB2">
      <w:pPr>
        <w:pStyle w:val="Heading3"/>
      </w:pPr>
      <w:bookmarkStart w:id="19" w:name="_Toc143171204"/>
      <w:r w:rsidRPr="00D022BF">
        <w:t>Données démographiques</w:t>
      </w:r>
      <w:bookmarkEnd w:id="19"/>
    </w:p>
    <w:p w14:paraId="6E819CDE" w14:textId="77777777" w:rsidR="00D022BF" w:rsidRDefault="00D022BF" w:rsidP="0011687E">
      <w:pPr>
        <w:pStyle w:val="Heading4"/>
        <w:keepNext w:val="0"/>
        <w:tabs>
          <w:tab w:val="clear" w:pos="864"/>
          <w:tab w:val="num" w:pos="1800"/>
        </w:tabs>
        <w:overflowPunct w:val="0"/>
        <w:autoSpaceDE w:val="0"/>
        <w:autoSpaceDN w:val="0"/>
        <w:adjustRightInd w:val="0"/>
        <w:ind w:left="1800" w:hanging="1080"/>
        <w:textAlignment w:val="baseline"/>
        <w:rPr>
          <w:sz w:val="20"/>
        </w:rPr>
      </w:pPr>
      <w:r w:rsidRPr="00D022BF">
        <w:rPr>
          <w:sz w:val="20"/>
        </w:rPr>
        <w:t>Données démographiques de la zone de service</w:t>
      </w:r>
    </w:p>
    <w:p w14:paraId="7D6BF545" w14:textId="77777777" w:rsidR="00B42E60" w:rsidRPr="00B42E60" w:rsidRDefault="00B42E60" w:rsidP="0011687E">
      <w:pPr>
        <w:jc w:val="both"/>
      </w:pPr>
    </w:p>
    <w:p w14:paraId="31AD4563" w14:textId="74F80E70" w:rsidR="00D022BF" w:rsidRPr="00D022BF" w:rsidRDefault="00D022BF" w:rsidP="0011687E">
      <w:pPr>
        <w:jc w:val="both"/>
        <w:rPr>
          <w:rFonts w:cs="Arial"/>
          <w:sz w:val="20"/>
        </w:rPr>
      </w:pPr>
      <w:r w:rsidRPr="00D022BF">
        <w:rPr>
          <w:rFonts w:cs="Arial"/>
          <w:sz w:val="20"/>
        </w:rPr>
        <w:t>Les données démographiques sont ensuite calculées pour la zone de service totale de CATS. La population par race est calculée en utilisant la géographie au niveau des secteurs et par comté. Le pourcentage de minorité est calculé pour les secteurs de service afin de fournir une comparaison de base.</w:t>
      </w:r>
    </w:p>
    <w:p w14:paraId="5F4BC167" w14:textId="77777777" w:rsidR="00D022BF" w:rsidRPr="00D022BF" w:rsidRDefault="00D022BF" w:rsidP="0011687E">
      <w:pPr>
        <w:jc w:val="both"/>
        <w:rPr>
          <w:rFonts w:cs="Arial"/>
          <w:sz w:val="20"/>
        </w:rPr>
      </w:pPr>
    </w:p>
    <w:p w14:paraId="78476F78" w14:textId="77777777" w:rsidR="00D022BF" w:rsidRPr="00D022BF" w:rsidRDefault="00D022BF" w:rsidP="003073C9">
      <w:pPr>
        <w:pStyle w:val="MethHeading2"/>
        <w:numPr>
          <w:ilvl w:val="0"/>
          <w:numId w:val="6"/>
        </w:numPr>
        <w:spacing w:after="0"/>
        <w:rPr>
          <w:b w:val="0"/>
          <w:sz w:val="20"/>
          <w:szCs w:val="20"/>
        </w:rPr>
      </w:pPr>
      <w:r w:rsidRPr="00D022BF">
        <w:rPr>
          <w:b w:val="0"/>
          <w:sz w:val="20"/>
          <w:szCs w:val="20"/>
        </w:rPr>
        <w:t>Pourcentage de minorité = (Population totale du secteur de service – Population totale blanche seule de la zone de service) / Population totale du secteur de service</w:t>
      </w:r>
    </w:p>
    <w:p w14:paraId="678C53BD" w14:textId="77777777" w:rsidR="00D022BF" w:rsidRPr="00D022BF" w:rsidRDefault="00D022BF" w:rsidP="0011687E">
      <w:pPr>
        <w:jc w:val="both"/>
        <w:rPr>
          <w:rFonts w:cs="Arial"/>
          <w:sz w:val="20"/>
        </w:rPr>
      </w:pPr>
    </w:p>
    <w:p w14:paraId="0D757153" w14:textId="334D5450" w:rsidR="00D022BF" w:rsidRPr="00D022BF" w:rsidRDefault="00D022BF" w:rsidP="0011687E">
      <w:pPr>
        <w:jc w:val="both"/>
        <w:rPr>
          <w:rFonts w:cs="Arial"/>
          <w:sz w:val="20"/>
        </w:rPr>
      </w:pPr>
      <w:r w:rsidRPr="00D022BF">
        <w:rPr>
          <w:rFonts w:cs="Arial"/>
          <w:sz w:val="20"/>
        </w:rPr>
        <w:t>Le pourcentage de faible revenu est calculé à l'aide des données des groupes d'îlots. Le pourcentage de faible revenu est calculé pour les groupes d'îlots de zones de service afin de fournir une comparaison de base.</w:t>
      </w:r>
    </w:p>
    <w:p w14:paraId="6D8933B3" w14:textId="77777777" w:rsidR="00D022BF" w:rsidRPr="00D022BF" w:rsidRDefault="00D022BF" w:rsidP="0011687E">
      <w:pPr>
        <w:jc w:val="both"/>
        <w:rPr>
          <w:rFonts w:cs="Arial"/>
          <w:sz w:val="20"/>
        </w:rPr>
      </w:pPr>
    </w:p>
    <w:p w14:paraId="43913CDC" w14:textId="77777777" w:rsidR="00D022BF" w:rsidRPr="00D022BF" w:rsidRDefault="00D022BF" w:rsidP="003073C9">
      <w:pPr>
        <w:pStyle w:val="MethHeading2"/>
        <w:numPr>
          <w:ilvl w:val="0"/>
          <w:numId w:val="6"/>
        </w:numPr>
        <w:spacing w:after="0"/>
        <w:rPr>
          <w:b w:val="0"/>
          <w:sz w:val="20"/>
          <w:szCs w:val="20"/>
        </w:rPr>
      </w:pPr>
      <w:r w:rsidRPr="00D022BF">
        <w:rPr>
          <w:b w:val="0"/>
          <w:sz w:val="20"/>
          <w:szCs w:val="20"/>
        </w:rPr>
        <w:t>Faible revenu par groupe d'îlots = Taux de pauvreté total de la zone de service par groupe d'îlots/Population totale du groupe d'îlots de la zone de service</w:t>
      </w:r>
    </w:p>
    <w:p w14:paraId="35D88DE1" w14:textId="77777777" w:rsidR="00D022BF" w:rsidRPr="00D022BF" w:rsidRDefault="00D022BF" w:rsidP="0011687E">
      <w:pPr>
        <w:pStyle w:val="MethHeading2"/>
        <w:spacing w:after="0"/>
        <w:rPr>
          <w:b w:val="0"/>
          <w:sz w:val="20"/>
          <w:szCs w:val="20"/>
        </w:rPr>
      </w:pPr>
    </w:p>
    <w:p w14:paraId="4FC7AEEE" w14:textId="212A10C9" w:rsidR="00E57095" w:rsidRPr="00A97ADD" w:rsidRDefault="00E57095" w:rsidP="0011687E">
      <w:pPr>
        <w:jc w:val="both"/>
        <w:rPr>
          <w:rFonts w:cs="Arial"/>
          <w:sz w:val="20"/>
        </w:rPr>
      </w:pPr>
      <w:r w:rsidRPr="00A97ADD">
        <w:rPr>
          <w:rFonts w:cs="Arial"/>
          <w:sz w:val="20"/>
        </w:rPr>
        <w:t>Les pourcentages de données démographiques qui en résultent sont ensuite utilisés comme seuil pour déterminer les secteurs minoritaires et les groupes de blocs à faible revenu. Tout groupe de secteur ou de bloc avec un pourcentage de populations minoritaires ou à faible revenu égal ou supérieur aux seuils démographiques est considéré comme une minorité ou un faible revenu aux fins de l'analyse du Titre VI.</w:t>
      </w:r>
    </w:p>
    <w:p w14:paraId="3A8EB129" w14:textId="77777777" w:rsidR="00300369" w:rsidRDefault="00300369" w:rsidP="0011687E">
      <w:pPr>
        <w:pStyle w:val="MethHeading2"/>
        <w:spacing w:after="0"/>
        <w:rPr>
          <w:b w:val="0"/>
          <w:sz w:val="20"/>
          <w:szCs w:val="20"/>
        </w:rPr>
      </w:pPr>
    </w:p>
    <w:p w14:paraId="0F2F3D6D" w14:textId="77777777" w:rsidR="00F2212A" w:rsidRDefault="00F2212A" w:rsidP="0011687E">
      <w:pPr>
        <w:pStyle w:val="Heading4"/>
        <w:keepNext w:val="0"/>
        <w:tabs>
          <w:tab w:val="clear" w:pos="864"/>
          <w:tab w:val="num" w:pos="1800"/>
        </w:tabs>
        <w:overflowPunct w:val="0"/>
        <w:autoSpaceDE w:val="0"/>
        <w:autoSpaceDN w:val="0"/>
        <w:adjustRightInd w:val="0"/>
        <w:ind w:left="1800" w:hanging="1080"/>
        <w:textAlignment w:val="baseline"/>
        <w:rPr>
          <w:sz w:val="20"/>
        </w:rPr>
      </w:pPr>
      <w:r>
        <w:rPr>
          <w:sz w:val="20"/>
        </w:rPr>
        <w:t>Données démographiques au niveau de l'itinéraire</w:t>
      </w:r>
    </w:p>
    <w:p w14:paraId="225435AC" w14:textId="77777777" w:rsidR="00F2212A" w:rsidRDefault="00F2212A" w:rsidP="0011687E">
      <w:pPr>
        <w:jc w:val="both"/>
        <w:rPr>
          <w:rFonts w:cs="Arial"/>
          <w:sz w:val="20"/>
        </w:rPr>
      </w:pPr>
    </w:p>
    <w:p w14:paraId="139BCE5F" w14:textId="7B8F00E6" w:rsidR="008B531A" w:rsidRDefault="00F2212A" w:rsidP="008B531A">
      <w:pPr>
        <w:jc w:val="both"/>
        <w:rPr>
          <w:rFonts w:cs="Arial"/>
          <w:sz w:val="20"/>
        </w:rPr>
      </w:pPr>
      <w:r w:rsidRPr="00D022BF">
        <w:rPr>
          <w:rFonts w:cs="Arial"/>
          <w:sz w:val="20"/>
        </w:rPr>
        <w:t xml:space="preserve">Les données démographiques des lignes de bus sont calculées en utilisant la même méthode que celle décrite à la section 4.5.1.1. Cependant, dans le cas des itinéraires express, les données démographiques ne sont calculées que pour les portions de l'itinéraire où l'itinéraire est en service. Dans le corridor nord-est, les routes express ne fournissent pas de service le long des </w:t>
      </w:r>
      <w:proofErr w:type="spellStart"/>
      <w:r w:rsidRPr="00D022BF">
        <w:rPr>
          <w:rFonts w:cs="Arial"/>
          <w:sz w:val="20"/>
        </w:rPr>
        <w:t>Interstates</w:t>
      </w:r>
      <w:proofErr w:type="spellEnd"/>
      <w:r w:rsidRPr="00D022BF">
        <w:rPr>
          <w:rFonts w:cs="Arial"/>
          <w:sz w:val="20"/>
        </w:rPr>
        <w:t xml:space="preserve"> 77 et 85.</w:t>
      </w:r>
    </w:p>
    <w:p w14:paraId="5B48BF8B" w14:textId="77777777" w:rsidR="008B6348" w:rsidRDefault="008B6348" w:rsidP="00CF0BBF">
      <w:pPr>
        <w:pStyle w:val="MethHeading2"/>
        <w:spacing w:after="0"/>
        <w:rPr>
          <w:b w:val="0"/>
          <w:sz w:val="20"/>
          <w:szCs w:val="20"/>
        </w:rPr>
      </w:pPr>
    </w:p>
    <w:p w14:paraId="10E917B5" w14:textId="4B98C4D9" w:rsidR="00056808" w:rsidRDefault="00CF0BBF" w:rsidP="00715CB4">
      <w:pPr>
        <w:pStyle w:val="MethHeading2"/>
        <w:spacing w:after="0"/>
        <w:rPr>
          <w:b w:val="0"/>
          <w:sz w:val="20"/>
          <w:szCs w:val="20"/>
        </w:rPr>
      </w:pPr>
      <w:r>
        <w:rPr>
          <w:b w:val="0"/>
          <w:sz w:val="20"/>
          <w:szCs w:val="20"/>
        </w:rPr>
        <w:t>Les données démographiques résultantes pour la zone de service CATS et les pourcentages des itinéraires d'autobus du Corridor Nord-Est sont détaillées dans la section 4, tableau 4-1 ci-dessous.</w:t>
      </w:r>
    </w:p>
    <w:p w14:paraId="06B26E07" w14:textId="77777777" w:rsidR="0039536C" w:rsidRDefault="0039536C">
      <w:pPr>
        <w:rPr>
          <w:b/>
          <w:sz w:val="20"/>
        </w:rPr>
      </w:pPr>
    </w:p>
    <w:p w14:paraId="18A85224" w14:textId="619BBB29" w:rsidR="00394A09" w:rsidRDefault="0039536C">
      <w:pPr>
        <w:rPr>
          <w:b/>
          <w:sz w:val="20"/>
        </w:rPr>
      </w:pPr>
      <w:r>
        <w:rPr>
          <w:b/>
          <w:sz w:val="20"/>
        </w:rPr>
        <w:t>Tableau 4-1 : Zones à faible revenu et minorités à l’échelle du système</w:t>
      </w:r>
    </w:p>
    <w:tbl>
      <w:tblPr>
        <w:tblStyle w:val="TableGrid"/>
        <w:tblW w:w="0" w:type="auto"/>
        <w:tblLook w:val="04A0" w:firstRow="1" w:lastRow="0" w:firstColumn="1" w:lastColumn="0" w:noHBand="0" w:noVBand="1"/>
      </w:tblPr>
      <w:tblGrid>
        <w:gridCol w:w="2989"/>
        <w:gridCol w:w="2986"/>
        <w:gridCol w:w="3015"/>
      </w:tblGrid>
      <w:tr w:rsidR="00394A09" w14:paraId="1B6DC267" w14:textId="77777777" w:rsidTr="00394A09">
        <w:tc>
          <w:tcPr>
            <w:tcW w:w="3072" w:type="dxa"/>
            <w:shd w:val="pct12" w:color="auto" w:fill="auto"/>
          </w:tcPr>
          <w:p w14:paraId="062200E0" w14:textId="77777777" w:rsidR="00394A09" w:rsidRDefault="00394A09">
            <w:pPr>
              <w:rPr>
                <w:b/>
                <w:sz w:val="20"/>
              </w:rPr>
            </w:pPr>
          </w:p>
        </w:tc>
        <w:tc>
          <w:tcPr>
            <w:tcW w:w="3072" w:type="dxa"/>
            <w:shd w:val="pct12" w:color="auto" w:fill="auto"/>
          </w:tcPr>
          <w:p w14:paraId="618845F9" w14:textId="4D4ED330" w:rsidR="00394A09" w:rsidRDefault="00394A09" w:rsidP="00394A09">
            <w:pPr>
              <w:jc w:val="center"/>
              <w:rPr>
                <w:b/>
                <w:sz w:val="20"/>
              </w:rPr>
            </w:pPr>
            <w:r>
              <w:rPr>
                <w:b/>
                <w:sz w:val="20"/>
              </w:rPr>
              <w:t>Zone de service</w:t>
            </w:r>
          </w:p>
        </w:tc>
        <w:tc>
          <w:tcPr>
            <w:tcW w:w="3072" w:type="dxa"/>
            <w:shd w:val="pct12" w:color="auto" w:fill="auto"/>
          </w:tcPr>
          <w:p w14:paraId="43F14EED" w14:textId="150BA955" w:rsidR="00394A09" w:rsidRDefault="00394A09" w:rsidP="00394A09">
            <w:pPr>
              <w:jc w:val="center"/>
              <w:rPr>
                <w:b/>
                <w:sz w:val="20"/>
              </w:rPr>
            </w:pPr>
            <w:r>
              <w:rPr>
                <w:b/>
                <w:sz w:val="20"/>
              </w:rPr>
              <w:t>Comté de Mecklembourg</w:t>
            </w:r>
          </w:p>
        </w:tc>
      </w:tr>
      <w:tr w:rsidR="00394A09" w14:paraId="1D8C23EE" w14:textId="77777777" w:rsidTr="00394A09">
        <w:tc>
          <w:tcPr>
            <w:tcW w:w="3072" w:type="dxa"/>
            <w:shd w:val="pct12" w:color="auto" w:fill="auto"/>
          </w:tcPr>
          <w:p w14:paraId="5CC796E6" w14:textId="4B6731D6" w:rsidR="00394A09" w:rsidRDefault="00394A09">
            <w:pPr>
              <w:rPr>
                <w:b/>
                <w:sz w:val="20"/>
              </w:rPr>
            </w:pPr>
            <w:r>
              <w:rPr>
                <w:b/>
                <w:sz w:val="20"/>
              </w:rPr>
              <w:t>Minorité</w:t>
            </w:r>
          </w:p>
        </w:tc>
        <w:tc>
          <w:tcPr>
            <w:tcW w:w="3072" w:type="dxa"/>
          </w:tcPr>
          <w:p w14:paraId="6FF4D935" w14:textId="25357837" w:rsidR="00394A09" w:rsidRPr="00394A09" w:rsidRDefault="00394A09" w:rsidP="00394A09">
            <w:pPr>
              <w:jc w:val="center"/>
              <w:rPr>
                <w:bCs/>
                <w:sz w:val="20"/>
              </w:rPr>
            </w:pPr>
            <w:r w:rsidRPr="00394A09">
              <w:rPr>
                <w:bCs/>
                <w:sz w:val="20"/>
              </w:rPr>
              <w:t>49,5%</w:t>
            </w:r>
          </w:p>
        </w:tc>
        <w:tc>
          <w:tcPr>
            <w:tcW w:w="3072" w:type="dxa"/>
          </w:tcPr>
          <w:p w14:paraId="1F3DB66D" w14:textId="4203728D" w:rsidR="00394A09" w:rsidRPr="00394A09" w:rsidRDefault="00394A09" w:rsidP="00394A09">
            <w:pPr>
              <w:jc w:val="center"/>
              <w:rPr>
                <w:bCs/>
                <w:sz w:val="20"/>
              </w:rPr>
            </w:pPr>
            <w:r w:rsidRPr="00394A09">
              <w:rPr>
                <w:bCs/>
                <w:sz w:val="20"/>
              </w:rPr>
              <w:t>49,0%</w:t>
            </w:r>
          </w:p>
        </w:tc>
      </w:tr>
      <w:tr w:rsidR="00394A09" w14:paraId="40F584DD" w14:textId="77777777" w:rsidTr="00394A09">
        <w:tc>
          <w:tcPr>
            <w:tcW w:w="3072" w:type="dxa"/>
            <w:shd w:val="pct12" w:color="auto" w:fill="auto"/>
          </w:tcPr>
          <w:p w14:paraId="244B1B02" w14:textId="65265FD6" w:rsidR="00394A09" w:rsidRDefault="00394A09">
            <w:pPr>
              <w:rPr>
                <w:b/>
                <w:sz w:val="20"/>
              </w:rPr>
            </w:pPr>
            <w:r>
              <w:rPr>
                <w:b/>
                <w:sz w:val="20"/>
              </w:rPr>
              <w:t>Faible revenu</w:t>
            </w:r>
          </w:p>
        </w:tc>
        <w:tc>
          <w:tcPr>
            <w:tcW w:w="3072" w:type="dxa"/>
          </w:tcPr>
          <w:p w14:paraId="7057E262" w14:textId="009B149C" w:rsidR="00394A09" w:rsidRPr="00394A09" w:rsidRDefault="00394A09" w:rsidP="00394A09">
            <w:pPr>
              <w:jc w:val="center"/>
              <w:rPr>
                <w:bCs/>
                <w:sz w:val="20"/>
              </w:rPr>
            </w:pPr>
            <w:r w:rsidRPr="00394A09">
              <w:rPr>
                <w:bCs/>
                <w:sz w:val="20"/>
              </w:rPr>
              <w:t>11,8%</w:t>
            </w:r>
          </w:p>
        </w:tc>
        <w:tc>
          <w:tcPr>
            <w:tcW w:w="3072" w:type="dxa"/>
          </w:tcPr>
          <w:p w14:paraId="7694AE74" w14:textId="71A108B2" w:rsidR="00394A09" w:rsidRPr="00394A09" w:rsidRDefault="00394A09" w:rsidP="00394A09">
            <w:pPr>
              <w:jc w:val="center"/>
              <w:rPr>
                <w:bCs/>
                <w:sz w:val="20"/>
              </w:rPr>
            </w:pPr>
            <w:r w:rsidRPr="00394A09">
              <w:rPr>
                <w:bCs/>
                <w:sz w:val="20"/>
              </w:rPr>
              <w:t>10,2%</w:t>
            </w:r>
          </w:p>
        </w:tc>
      </w:tr>
    </w:tbl>
    <w:p w14:paraId="0304B1A0" w14:textId="77777777" w:rsidR="004C62AE" w:rsidRDefault="004C62AE" w:rsidP="004C62AE"/>
    <w:p w14:paraId="5AA4B3CB" w14:textId="17441643" w:rsidR="00AD360D" w:rsidRDefault="00023BEA" w:rsidP="004C62AE">
      <w:pPr>
        <w:rPr>
          <w:b/>
          <w:bCs/>
          <w:iCs/>
        </w:rPr>
      </w:pPr>
      <w:r>
        <w:t xml:space="preserve">Les données démographiques résultantes trouvées dans la section </w:t>
      </w:r>
      <w:r w:rsidR="00AD360D">
        <w:t>4, tableau 4-2 ci-dessous montrent les données démographiques pour chacune des 70 routes sur lesquelles CATS opère. 49 des itinéraires traversent des secteurs de recensement à faible revenu et/ou minoritaires.</w:t>
      </w:r>
    </w:p>
    <w:p w14:paraId="6FB8D34C" w14:textId="0C209FF2" w:rsidR="00394A09" w:rsidRDefault="00394A09" w:rsidP="002B6323">
      <w:pPr>
        <w:pStyle w:val="Heading2"/>
        <w:numPr>
          <w:ilvl w:val="0"/>
          <w:numId w:val="0"/>
        </w:numPr>
      </w:pPr>
      <w:bookmarkStart w:id="20" w:name="_Toc143171205"/>
      <w:r>
        <w:t>Analyse au niveau de l'itinéraire</w:t>
      </w:r>
      <w:bookmarkEnd w:id="20"/>
    </w:p>
    <w:p w14:paraId="0E2F7FD6" w14:textId="5A70FEE2" w:rsidR="002B6323" w:rsidRPr="002B6323" w:rsidRDefault="002B6323" w:rsidP="002B6323">
      <w:pPr>
        <w:rPr>
          <w:b/>
          <w:bCs/>
        </w:rPr>
      </w:pPr>
      <w:r w:rsidRPr="002B6323">
        <w:rPr>
          <w:b/>
          <w:bCs/>
        </w:rPr>
        <w:t>Tableau 4-2 : Données démographiques du système par itinéraire</w:t>
      </w:r>
    </w:p>
    <w:tbl>
      <w:tblPr>
        <w:tblW w:w="7640" w:type="dxa"/>
        <w:tblInd w:w="113" w:type="dxa"/>
        <w:tblLook w:val="04A0" w:firstRow="1" w:lastRow="0" w:firstColumn="1" w:lastColumn="0" w:noHBand="0" w:noVBand="1"/>
      </w:tblPr>
      <w:tblGrid>
        <w:gridCol w:w="1478"/>
        <w:gridCol w:w="3557"/>
        <w:gridCol w:w="1307"/>
        <w:gridCol w:w="1298"/>
      </w:tblGrid>
      <w:tr w:rsidR="002B6323" w:rsidRPr="002B6323" w14:paraId="1EDF55FB" w14:textId="77777777" w:rsidTr="00C95BB4">
        <w:trPr>
          <w:trHeight w:val="300"/>
        </w:trPr>
        <w:tc>
          <w:tcPr>
            <w:tcW w:w="147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11F4DA56"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Numéro d'itinéraire</w:t>
            </w:r>
          </w:p>
        </w:tc>
        <w:tc>
          <w:tcPr>
            <w:tcW w:w="355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7968DA19"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Nom de l'itinéraire</w:t>
            </w:r>
          </w:p>
        </w:tc>
        <w:tc>
          <w:tcPr>
            <w:tcW w:w="130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683EE83" w14:textId="2E6811B3" w:rsidR="002B6323" w:rsidRPr="002B6323" w:rsidRDefault="002B6323" w:rsidP="002B6323">
            <w:pPr>
              <w:jc w:val="center"/>
              <w:rPr>
                <w:rFonts w:ascii="Calibri" w:hAnsi="Calibri" w:cs="Calibri"/>
                <w:b/>
                <w:bCs/>
                <w:szCs w:val="22"/>
              </w:rPr>
            </w:pPr>
            <w:r w:rsidRPr="002B6323">
              <w:rPr>
                <w:rFonts w:ascii="Calibri" w:hAnsi="Calibri" w:cs="Calibri"/>
                <w:b/>
                <w:bCs/>
                <w:szCs w:val="22"/>
              </w:rPr>
              <w:t>Faible revenu</w:t>
            </w:r>
          </w:p>
        </w:tc>
        <w:tc>
          <w:tcPr>
            <w:tcW w:w="129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E61F420"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Minorité</w:t>
            </w:r>
          </w:p>
        </w:tc>
      </w:tr>
      <w:tr w:rsidR="002B6323" w:rsidRPr="002B6323" w14:paraId="4CA0E16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8F2364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F1A2A0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Mont Houx</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CBF4C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7AA88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65,8</w:t>
            </w:r>
          </w:p>
        </w:tc>
      </w:tr>
      <w:tr w:rsidR="002B6323" w:rsidRPr="002B6323" w14:paraId="363031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4A88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lastRenderedPageBreak/>
              <w:t>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30B88"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Ashley|Écailles</w:t>
            </w:r>
            <w:proofErr w:type="spellEnd"/>
            <w:r w:rsidRPr="002B6323">
              <w:rPr>
                <w:rFonts w:ascii="Calibri" w:hAnsi="Calibri" w:cs="Calibri"/>
                <w:color w:val="262626"/>
                <w:szCs w:val="22"/>
              </w:rPr>
              <w:t xml:space="preserve"> d'</w:t>
            </w:r>
            <w:proofErr w:type="spellStart"/>
            <w:r w:rsidRPr="002B6323">
              <w:rPr>
                <w:rFonts w:ascii="Calibri" w:hAnsi="Calibri" w:cs="Calibri"/>
                <w:color w:val="262626"/>
                <w:szCs w:val="22"/>
              </w:rPr>
              <w:t>écorce|Crosstown</w:t>
            </w:r>
            <w:proofErr w:type="spellEnd"/>
            <w:r w:rsidRPr="002B6323">
              <w:rPr>
                <w:rFonts w:ascii="Calibri" w:hAnsi="Calibri" w:cs="Calibri"/>
                <w:color w:val="262626"/>
                <w:szCs w:val="22"/>
              </w:rPr>
              <w:t xml:space="preserve">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E1FD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9821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69.1</w:t>
            </w:r>
          </w:p>
        </w:tc>
      </w:tr>
      <w:tr w:rsidR="002B6323" w:rsidRPr="002B6323" w14:paraId="0F4D0A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F44F7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99133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La place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84265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BBF91E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79,4</w:t>
            </w:r>
          </w:p>
        </w:tc>
      </w:tr>
      <w:tr w:rsidR="002B6323" w:rsidRPr="002B6323" w14:paraId="70D1FB5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9E56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DD7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Belmont</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DC6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EBE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4974247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2A48922"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D2DA44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Aéroport de Sprinter</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05451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3752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1DF31D3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793B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AACF2"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Promenade des Rois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9951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A1AC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24,7</w:t>
            </w:r>
          </w:p>
        </w:tc>
      </w:tr>
      <w:tr w:rsidR="002B6323" w:rsidRPr="002B6323" w14:paraId="3180780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B397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D3536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Chemin Beattie Ford.</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C32D47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0E528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68,7</w:t>
            </w:r>
          </w:p>
        </w:tc>
      </w:tr>
      <w:tr w:rsidR="002B6323" w:rsidRPr="002B6323" w14:paraId="687F6D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8A757"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7A71" w14:textId="77777777" w:rsidR="002B6323" w:rsidRPr="002B6323" w:rsidRDefault="002B6323" w:rsidP="002B6323">
            <w:pPr>
              <w:ind w:firstLineChars="100" w:firstLine="220"/>
              <w:rPr>
                <w:rFonts w:ascii="Calibri" w:hAnsi="Calibri" w:cs="Calibri"/>
                <w:color w:val="262626"/>
                <w:szCs w:val="22"/>
              </w:rPr>
            </w:pPr>
            <w:proofErr w:type="spellStart"/>
            <w:proofErr w:type="gramStart"/>
            <w:r w:rsidRPr="002B6323">
              <w:rPr>
                <w:rFonts w:ascii="Calibri" w:hAnsi="Calibri" w:cs="Calibri"/>
                <w:color w:val="262626"/>
                <w:szCs w:val="22"/>
              </w:rPr>
              <w:t>Tuckaseegee</w:t>
            </w:r>
            <w:proofErr w:type="spellEnd"/>
            <w:r w:rsidRPr="002B6323">
              <w:rPr>
                <w:rFonts w:ascii="Calibri" w:hAnsi="Calibri" w:cs="Calibri"/>
                <w:color w:val="262626"/>
                <w:szCs w:val="22"/>
              </w:rPr>
              <w:t xml:space="preserve"> .</w:t>
            </w:r>
            <w:proofErr w:type="gramEnd"/>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DFF9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41D9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67</w:t>
            </w:r>
          </w:p>
        </w:tc>
      </w:tr>
      <w:tr w:rsidR="002B6323" w:rsidRPr="002B6323" w14:paraId="1221482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9FD83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37C48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Avenue centrale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7B283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C2902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78A4E94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95F5A" w14:textId="77777777" w:rsidR="002B6323" w:rsidRPr="002B6323" w:rsidRDefault="002B6323" w:rsidP="00AD360D">
            <w:pPr>
              <w:ind w:firstLineChars="100" w:firstLine="220"/>
              <w:jc w:val="center"/>
              <w:rPr>
                <w:rFonts w:ascii="Calibri" w:hAnsi="Calibri" w:cs="Calibri"/>
                <w:color w:val="262626"/>
                <w:szCs w:val="22"/>
              </w:rPr>
            </w:pPr>
            <w:proofErr w:type="gramStart"/>
            <w:r w:rsidRPr="002B6323">
              <w:rPr>
                <w:rFonts w:ascii="Calibri" w:hAnsi="Calibri" w:cs="Calibri"/>
                <w:color w:val="262626"/>
                <w:szCs w:val="22"/>
              </w:rPr>
              <w:t>dix</w:t>
            </w:r>
            <w:proofErr w:type="gramEnd"/>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C41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Boulevard Ouest.</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F136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31B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58,8</w:t>
            </w:r>
          </w:p>
        </w:tc>
      </w:tr>
      <w:tr w:rsidR="002B6323" w:rsidRPr="002B6323" w14:paraId="174EC19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966B0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9435A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Rue </w:t>
            </w:r>
            <w:proofErr w:type="spellStart"/>
            <w:r w:rsidRPr="002B6323">
              <w:rPr>
                <w:rFonts w:ascii="Calibri" w:hAnsi="Calibri" w:cs="Calibri"/>
                <w:color w:val="262626"/>
                <w:szCs w:val="22"/>
              </w:rPr>
              <w:t>Tryon</w:t>
            </w:r>
            <w:proofErr w:type="spellEnd"/>
            <w:r w:rsidRPr="002B6323">
              <w:rPr>
                <w:rFonts w:ascii="Calibri" w:hAnsi="Calibri" w:cs="Calibri"/>
                <w:color w:val="262626"/>
                <w:szCs w:val="22"/>
              </w:rPr>
              <w:t xml:space="preserve"> Nord</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2DBCA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ED868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66,6</w:t>
            </w:r>
          </w:p>
        </w:tc>
      </w:tr>
      <w:tr w:rsidR="002B6323" w:rsidRPr="002B6323" w14:paraId="5135E6D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64BF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D622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Boulevard Sud.</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C469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C09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58B4D66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E4EDB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87F6C4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Chemin </w:t>
            </w:r>
            <w:proofErr w:type="spellStart"/>
            <w:r w:rsidRPr="002B6323">
              <w:rPr>
                <w:rFonts w:ascii="Calibri" w:hAnsi="Calibri" w:cs="Calibri"/>
                <w:color w:val="262626"/>
                <w:szCs w:val="22"/>
              </w:rPr>
              <w:t>Nevin</w:t>
            </w:r>
            <w:proofErr w:type="spellEnd"/>
            <w:r w:rsidRPr="002B6323">
              <w:rPr>
                <w:rFonts w:ascii="Calibri" w:hAnsi="Calibri" w:cs="Calibri"/>
                <w:color w:val="262626"/>
                <w:szCs w:val="22"/>
              </w:rPr>
              <w:t>.</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68C1F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CE718F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81,6</w:t>
            </w:r>
          </w:p>
        </w:tc>
      </w:tr>
      <w:tr w:rsidR="002B6323" w:rsidRPr="002B6323" w14:paraId="1F85EED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2FD9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976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Chemin Providence.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6023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0A9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23,8</w:t>
            </w:r>
          </w:p>
        </w:tc>
      </w:tr>
      <w:tr w:rsidR="002B6323" w:rsidRPr="002B6323" w14:paraId="1661B4F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28797B"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C9598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Chemin Randolph.</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7D1F0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1D5C1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29.6</w:t>
            </w:r>
          </w:p>
        </w:tc>
      </w:tr>
      <w:tr w:rsidR="002B6323" w:rsidRPr="002B6323" w14:paraId="73E0EB1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674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16</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E870"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Tryon</w:t>
            </w:r>
            <w:proofErr w:type="spellEnd"/>
            <w:r w:rsidRPr="002B6323">
              <w:rPr>
                <w:rFonts w:ascii="Calibri" w:hAnsi="Calibri" w:cs="Calibri"/>
                <w:color w:val="262626"/>
                <w:szCs w:val="22"/>
              </w:rPr>
              <w:t xml:space="preserve"> Sud</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BE70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9F4C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58.2</w:t>
            </w:r>
          </w:p>
        </w:tc>
      </w:tr>
      <w:tr w:rsidR="002B6323" w:rsidRPr="002B6323" w14:paraId="58A8376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6A76E9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049F79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Commonwealth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ACFF5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7CC03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53.3</w:t>
            </w:r>
          </w:p>
        </w:tc>
      </w:tr>
      <w:tr w:rsidR="002B6323" w:rsidRPr="002B6323" w14:paraId="0D6952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269B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A8FD"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Paw</w:t>
            </w:r>
            <w:proofErr w:type="spellEnd"/>
            <w:r w:rsidRPr="002B6323">
              <w:rPr>
                <w:rFonts w:ascii="Calibri" w:hAnsi="Calibri" w:cs="Calibri"/>
                <w:color w:val="262626"/>
                <w:szCs w:val="22"/>
              </w:rPr>
              <w:t xml:space="preserve"> </w:t>
            </w:r>
            <w:proofErr w:type="spellStart"/>
            <w:r w:rsidRPr="002B6323">
              <w:rPr>
                <w:rFonts w:ascii="Calibri" w:hAnsi="Calibri" w:cs="Calibri"/>
                <w:color w:val="262626"/>
                <w:szCs w:val="22"/>
              </w:rPr>
              <w:t>Creek|Rosa</w:t>
            </w:r>
            <w:proofErr w:type="spellEnd"/>
            <w:r w:rsidRPr="002B6323">
              <w:rPr>
                <w:rFonts w:ascii="Calibri" w:hAnsi="Calibri" w:cs="Calibri"/>
                <w:color w:val="262626"/>
                <w:szCs w:val="22"/>
              </w:rPr>
              <w:t xml:space="preserve"> Parks </w:t>
            </w:r>
            <w:proofErr w:type="spellStart"/>
            <w:r w:rsidRPr="002B6323">
              <w:rPr>
                <w:rFonts w:ascii="Calibri" w:hAnsi="Calibri" w:cs="Calibri"/>
                <w:color w:val="262626"/>
                <w:szCs w:val="22"/>
              </w:rPr>
              <w:t>Crosstown</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5B00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C64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0CE472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C7EC3A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239C5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Chemin du Parc</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32109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47B2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32,8</w:t>
            </w:r>
          </w:p>
        </w:tc>
      </w:tr>
      <w:tr w:rsidR="002B6323" w:rsidRPr="002B6323" w14:paraId="6CD5A72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83666"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BA8E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Route de Sharon</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C0C3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B4A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28</w:t>
            </w:r>
          </w:p>
        </w:tc>
      </w:tr>
      <w:tr w:rsidR="002B6323" w:rsidRPr="002B6323" w14:paraId="48DA5D5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BB69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18130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Avenue de </w:t>
            </w:r>
            <w:proofErr w:type="spellStart"/>
            <w:r w:rsidRPr="002B6323">
              <w:rPr>
                <w:rFonts w:ascii="Calibri" w:hAnsi="Calibri" w:cs="Calibri"/>
                <w:color w:val="262626"/>
                <w:szCs w:val="22"/>
              </w:rPr>
              <w:t>Statesville</w:t>
            </w:r>
            <w:proofErr w:type="spellEnd"/>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9E9D0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1FBED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2B666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BBBB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DC8B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Rue Graham</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7E3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52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66,3</w:t>
            </w:r>
          </w:p>
        </w:tc>
      </w:tr>
      <w:tr w:rsidR="002B6323" w:rsidRPr="002B6323" w14:paraId="15F25A8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D043F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ACB2D7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Promenade </w:t>
            </w:r>
            <w:proofErr w:type="spellStart"/>
            <w:r w:rsidRPr="002B6323">
              <w:rPr>
                <w:rFonts w:ascii="Calibri" w:hAnsi="Calibri" w:cs="Calibri"/>
                <w:color w:val="262626"/>
                <w:szCs w:val="22"/>
              </w:rPr>
              <w:t>Shamrock</w:t>
            </w:r>
            <w:proofErr w:type="spellEnd"/>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9D3CC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31576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64</w:t>
            </w:r>
          </w:p>
        </w:tc>
      </w:tr>
      <w:tr w:rsidR="002B6323" w:rsidRPr="002B6323" w14:paraId="2781601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837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03BA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Nations Ford Rd.</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D6C3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CEE5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w:t>
            </w:r>
          </w:p>
        </w:tc>
      </w:tr>
      <w:tr w:rsidR="002B6323" w:rsidRPr="002B6323" w14:paraId="2E74869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4F56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3C1BC2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Avenue d'</w:t>
            </w:r>
            <w:proofErr w:type="spellStart"/>
            <w:r w:rsidRPr="002B6323">
              <w:rPr>
                <w:rFonts w:ascii="Calibri" w:hAnsi="Calibri" w:cs="Calibri"/>
                <w:color w:val="262626"/>
                <w:szCs w:val="22"/>
              </w:rPr>
              <w:t>Oaklawn</w:t>
            </w:r>
            <w:proofErr w:type="spellEnd"/>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5C218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EE71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64.1</w:t>
            </w:r>
          </w:p>
        </w:tc>
      </w:tr>
      <w:tr w:rsidR="002B6323" w:rsidRPr="002B6323" w14:paraId="34E4CF1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D41C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413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Chemin Monroe.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768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13.1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3FA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43</w:t>
            </w:r>
          </w:p>
        </w:tc>
      </w:tr>
      <w:tr w:rsidR="002B6323" w:rsidRPr="002B6323" w14:paraId="1C437D7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8EAB00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E6EE4B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Chemin Fairview.</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4A005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22,5</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FC408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43,7</w:t>
            </w:r>
          </w:p>
        </w:tc>
      </w:tr>
      <w:tr w:rsidR="002B6323" w:rsidRPr="002B6323" w14:paraId="361F1E3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079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D8A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CCNU|JW Clay</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0BD0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1D75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75.2</w:t>
            </w:r>
          </w:p>
        </w:tc>
      </w:tr>
      <w:tr w:rsidR="002B6323" w:rsidRPr="002B6323" w14:paraId="0E67C41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D6F65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BB4BFE4"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Woodlawn|Écailles</w:t>
            </w:r>
            <w:proofErr w:type="spellEnd"/>
            <w:r w:rsidRPr="002B6323">
              <w:rPr>
                <w:rFonts w:ascii="Calibri" w:hAnsi="Calibri" w:cs="Calibri"/>
                <w:color w:val="262626"/>
                <w:szCs w:val="22"/>
              </w:rPr>
              <w:t xml:space="preserve"> d'</w:t>
            </w:r>
            <w:proofErr w:type="spellStart"/>
            <w:r w:rsidRPr="002B6323">
              <w:rPr>
                <w:rFonts w:ascii="Calibri" w:hAnsi="Calibri" w:cs="Calibri"/>
                <w:color w:val="262626"/>
                <w:szCs w:val="22"/>
              </w:rPr>
              <w:t>écorce|Crosstown</w:t>
            </w:r>
            <w:proofErr w:type="spellEnd"/>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3283B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F2EC7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45.4</w:t>
            </w:r>
          </w:p>
        </w:tc>
      </w:tr>
      <w:tr w:rsidR="002B6323" w:rsidRPr="002B6323" w14:paraId="188BD4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B6FA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7B28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Conduite de la liberté</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818B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8149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1A4033E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70A4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5DFAA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Wilkinson |Amazone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655FA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21.1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2C5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2B45B27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2C7F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DC29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Voie Est</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F0AB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B3C5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61</w:t>
            </w:r>
          </w:p>
        </w:tc>
      </w:tr>
      <w:tr w:rsidR="002B6323" w:rsidRPr="002B6323" w14:paraId="4A2E9CC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DD2EC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42</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57E85F"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Carowinds</w:t>
            </w:r>
            <w:proofErr w:type="spellEnd"/>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7A762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7148B3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50,5</w:t>
            </w:r>
          </w:p>
        </w:tc>
      </w:tr>
      <w:tr w:rsidR="002B6323" w:rsidRPr="002B6323" w14:paraId="7BD6E83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103D6"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43</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D1384"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Ballantyne</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82A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F00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37</w:t>
            </w:r>
          </w:p>
        </w:tc>
      </w:tr>
      <w:tr w:rsidR="002B6323" w:rsidRPr="002B6323" w14:paraId="52AA3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E97CF02"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ED8D1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URP|CIC</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44B887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13.7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BE615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72,3</w:t>
            </w:r>
          </w:p>
        </w:tc>
      </w:tr>
      <w:tr w:rsidR="002B6323" w:rsidRPr="002B6323" w14:paraId="64A869A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2E33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3E31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Chemin </w:t>
            </w:r>
            <w:proofErr w:type="spellStart"/>
            <w:r w:rsidRPr="002B6323">
              <w:rPr>
                <w:rFonts w:ascii="Calibri" w:hAnsi="Calibri" w:cs="Calibri"/>
                <w:color w:val="262626"/>
                <w:szCs w:val="22"/>
              </w:rPr>
              <w:t>Pineville</w:t>
            </w:r>
            <w:proofErr w:type="spellEnd"/>
            <w:r w:rsidRPr="002B6323">
              <w:rPr>
                <w:rFonts w:ascii="Calibri" w:hAnsi="Calibri" w:cs="Calibri"/>
                <w:color w:val="262626"/>
                <w:szCs w:val="22"/>
              </w:rPr>
              <w:t>-Matthews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CAE7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E10D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30.4</w:t>
            </w:r>
          </w:p>
        </w:tc>
      </w:tr>
      <w:tr w:rsidR="002B6323" w:rsidRPr="002B6323" w14:paraId="2F00411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EB422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54</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55BB5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Parc de recherche universitaire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301DFE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F6E01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66,9</w:t>
            </w:r>
          </w:p>
        </w:tc>
      </w:tr>
      <w:tr w:rsidR="002B6323" w:rsidRPr="002B6323" w14:paraId="5038666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D6AD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55</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98EE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Boulevard Westinghouse.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2B7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A3B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63,7</w:t>
            </w:r>
          </w:p>
        </w:tc>
      </w:tr>
      <w:tr w:rsidR="002B6323" w:rsidRPr="002B6323" w14:paraId="133038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CEC0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0B7E9B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Bois de flèche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A8DE02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DD2DB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70,9</w:t>
            </w:r>
          </w:p>
        </w:tc>
      </w:tr>
      <w:tr w:rsidR="002B6323" w:rsidRPr="002B6323" w14:paraId="0E16038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35F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210A9" w14:textId="6004A0EE"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Archdale</w:t>
            </w:r>
            <w:proofErr w:type="spellEnd"/>
            <w:r w:rsidRPr="002B6323">
              <w:rPr>
                <w:rFonts w:ascii="Calibri" w:hAnsi="Calibri" w:cs="Calibri"/>
                <w:color w:val="262626"/>
                <w:szCs w:val="22"/>
              </w:rPr>
              <w:t>| Parc du Sud</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616D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7CC5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51,8</w:t>
            </w:r>
          </w:p>
        </w:tc>
      </w:tr>
      <w:tr w:rsidR="002B6323" w:rsidRPr="002B6323" w14:paraId="7D08C7D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927CE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DA2F8"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Pineville</w:t>
            </w:r>
            <w:proofErr w:type="spellEnd"/>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6F1FF3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D8322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47,7</w:t>
            </w:r>
          </w:p>
        </w:tc>
      </w:tr>
      <w:tr w:rsidR="002B6323" w:rsidRPr="002B6323" w14:paraId="1B551D3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CD3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lastRenderedPageBreak/>
              <w:t>59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77FE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Connecteur Nord </w:t>
            </w:r>
            <w:proofErr w:type="spellStart"/>
            <w:r w:rsidRPr="002B6323">
              <w:rPr>
                <w:rFonts w:ascii="Calibri" w:hAnsi="Calibri" w:cs="Calibri"/>
                <w:color w:val="262626"/>
                <w:szCs w:val="22"/>
              </w:rPr>
              <w:t>Meck</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B0F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D5F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60,6</w:t>
            </w:r>
          </w:p>
        </w:tc>
      </w:tr>
      <w:tr w:rsidR="002B6323" w:rsidRPr="002B6323" w14:paraId="11F57B8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4F126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8225E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Chemin </w:t>
            </w:r>
            <w:proofErr w:type="spellStart"/>
            <w:r w:rsidRPr="002B6323">
              <w:rPr>
                <w:rFonts w:ascii="Calibri" w:hAnsi="Calibri" w:cs="Calibri"/>
                <w:color w:val="262626"/>
                <w:szCs w:val="22"/>
              </w:rPr>
              <w:t>Tyvola</w:t>
            </w:r>
            <w:proofErr w:type="spellEnd"/>
            <w:r w:rsidRPr="002B6323">
              <w:rPr>
                <w:rFonts w:ascii="Calibri" w:hAnsi="Calibri" w:cs="Calibri"/>
                <w:color w:val="262626"/>
                <w:szCs w:val="22"/>
              </w:rPr>
              <w:t>.</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F4EE0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95B631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079C215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15C9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9633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Ville LYNX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0BF3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55F7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27.9</w:t>
            </w:r>
          </w:p>
        </w:tc>
      </w:tr>
      <w:tr w:rsidR="002B6323" w:rsidRPr="002B6323" w14:paraId="26E33F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B8AB0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86E96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Village Rider-Cornelius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0B468B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22D21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22,5</w:t>
            </w:r>
          </w:p>
        </w:tc>
      </w:tr>
      <w:tr w:rsidR="002B6323" w:rsidRPr="002B6323" w14:paraId="2076CBB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9298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C350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Village Rider, chemin McCoy.</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B44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F39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37.4</w:t>
            </w:r>
          </w:p>
        </w:tc>
      </w:tr>
      <w:tr w:rsidR="002B6323" w:rsidRPr="002B6323" w14:paraId="2C31CA2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73006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E35B17" w14:textId="0E3D4959"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Village Rider-</w:t>
            </w:r>
            <w:proofErr w:type="spellStart"/>
            <w:r w:rsidRPr="002B6323">
              <w:rPr>
                <w:rFonts w:ascii="Calibri" w:hAnsi="Calibri" w:cs="Calibri"/>
                <w:color w:val="262626"/>
                <w:szCs w:val="22"/>
              </w:rPr>
              <w:t>Huntersville</w:t>
            </w:r>
            <w:proofErr w:type="spellEnd"/>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32A5BD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33DA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33.3</w:t>
            </w:r>
          </w:p>
        </w:tc>
      </w:tr>
      <w:tr w:rsidR="002B6323" w:rsidRPr="002B6323" w14:paraId="6A5CD9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4E58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211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7329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Vallée cachée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C483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F1E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82,2</w:t>
            </w:r>
          </w:p>
        </w:tc>
      </w:tr>
      <w:tr w:rsidR="002B6323" w:rsidRPr="002B6323" w14:paraId="145D12E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712E8D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7C3CAD" w14:textId="77777777" w:rsidR="002B6323" w:rsidRPr="002B6323" w:rsidRDefault="002B6323" w:rsidP="002B6323">
            <w:pPr>
              <w:ind w:firstLineChars="100" w:firstLine="220"/>
              <w:rPr>
                <w:rFonts w:ascii="Calibri" w:hAnsi="Calibri" w:cs="Calibri"/>
                <w:color w:val="262626"/>
                <w:szCs w:val="22"/>
              </w:rPr>
            </w:pPr>
            <w:proofErr w:type="gramStart"/>
            <w:r w:rsidRPr="002B6323">
              <w:rPr>
                <w:rFonts w:ascii="Calibri" w:hAnsi="Calibri" w:cs="Calibri"/>
                <w:color w:val="262626"/>
                <w:szCs w:val="22"/>
              </w:rPr>
              <w:t>E.WT</w:t>
            </w:r>
            <w:proofErr w:type="gramEnd"/>
            <w:r w:rsidRPr="002B6323">
              <w:rPr>
                <w:rFonts w:ascii="Calibri" w:hAnsi="Calibri" w:cs="Calibri"/>
                <w:color w:val="262626"/>
                <w:szCs w:val="22"/>
              </w:rPr>
              <w:t xml:space="preserve"> Harris Blvd. -Chemin Idlewild.</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30A33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F37F0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37B8CDD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D5D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ACCE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Chemin Pence.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C44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A3D9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78</w:t>
            </w:r>
          </w:p>
        </w:tc>
      </w:tr>
      <w:tr w:rsidR="002B6323" w:rsidRPr="002B6323" w14:paraId="195D51E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BDE66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3DF9A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Bonne volonté</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3A05B6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DE89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77,6</w:t>
            </w:r>
          </w:p>
        </w:tc>
      </w:tr>
      <w:tr w:rsidR="002B6323" w:rsidRPr="002B6323" w14:paraId="1FCD604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B4BA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290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3205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Navette Davidson</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549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2352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r>
      <w:tr w:rsidR="002B6323" w:rsidRPr="002B6323" w14:paraId="7CB3AB0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4F4229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501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E0ED8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Ligne bleue LYNX</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051DA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34E44D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4D886A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5B50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40X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233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Avocat Route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9906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5AB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4C4F45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5775C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F2FDBC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Sud </w:t>
            </w:r>
            <w:proofErr w:type="spellStart"/>
            <w:r w:rsidRPr="002B6323">
              <w:rPr>
                <w:rFonts w:ascii="Calibri" w:hAnsi="Calibri" w:cs="Calibri"/>
                <w:color w:val="262626"/>
                <w:szCs w:val="22"/>
              </w:rPr>
              <w:t>Tryon</w:t>
            </w:r>
            <w:proofErr w:type="spellEnd"/>
            <w:r w:rsidRPr="002B6323">
              <w:rPr>
                <w:rFonts w:ascii="Calibri" w:hAnsi="Calibri" w:cs="Calibri"/>
                <w:color w:val="262626"/>
                <w:szCs w:val="22"/>
              </w:rPr>
              <w:t xml:space="preserve">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A0EF05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A279A1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745363E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48E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46X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6A93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Harrisburg Road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5D6D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0546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6D7FC6A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2DCAB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C701A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Serre Express de </w:t>
            </w:r>
            <w:proofErr w:type="spellStart"/>
            <w:r w:rsidRPr="002B6323">
              <w:rPr>
                <w:rFonts w:ascii="Calibri" w:hAnsi="Calibri" w:cs="Calibri"/>
                <w:color w:val="262626"/>
                <w:szCs w:val="22"/>
              </w:rPr>
              <w:t>Huntersville</w:t>
            </w:r>
            <w:proofErr w:type="spellEnd"/>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96894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1E4D1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49,8</w:t>
            </w:r>
          </w:p>
        </w:tc>
      </w:tr>
      <w:tr w:rsidR="002B6323" w:rsidRPr="002B6323" w14:paraId="02859F8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45B4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29E1"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Northcross</w:t>
            </w:r>
            <w:proofErr w:type="spellEnd"/>
            <w:r w:rsidRPr="002B6323">
              <w:rPr>
                <w:rFonts w:ascii="Calibri" w:hAnsi="Calibri" w:cs="Calibri"/>
                <w:color w:val="262626"/>
                <w:szCs w:val="22"/>
              </w:rPr>
              <w:t xml:space="preserve">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95EF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D662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33,5</w:t>
            </w:r>
          </w:p>
        </w:tc>
      </w:tr>
      <w:tr w:rsidR="002B6323" w:rsidRPr="002B6323" w14:paraId="10A5C93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457C9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52X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CAA84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Idlewild Road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0A72F7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D5E45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60,9</w:t>
            </w:r>
          </w:p>
        </w:tc>
      </w:tr>
      <w:tr w:rsidR="002B6323" w:rsidRPr="002B6323" w14:paraId="21A9523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4A37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53X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EC777"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Northlake</w:t>
            </w:r>
            <w:proofErr w:type="spellEnd"/>
            <w:r w:rsidRPr="002B6323">
              <w:rPr>
                <w:rFonts w:ascii="Calibri" w:hAnsi="Calibri" w:cs="Calibri"/>
                <w:color w:val="262626"/>
                <w:szCs w:val="22"/>
              </w:rPr>
              <w:t xml:space="preserve">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720E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534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56,7</w:t>
            </w:r>
          </w:p>
        </w:tc>
      </w:tr>
      <w:tr w:rsidR="002B6323" w:rsidRPr="002B6323" w14:paraId="0997B8F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4E0D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F3CEBC" w14:textId="14822651"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Arboretum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4EE8B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42E6A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61.1</w:t>
            </w:r>
          </w:p>
        </w:tc>
      </w:tr>
      <w:tr w:rsidR="002B6323" w:rsidRPr="002B6323" w14:paraId="2F20845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82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5724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Réa Road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D5DB0" w14:textId="77777777" w:rsidR="002B6323" w:rsidRPr="002B6323" w:rsidRDefault="002B6323" w:rsidP="002B6323">
            <w:pPr>
              <w:jc w:val="center"/>
              <w:rPr>
                <w:rFonts w:ascii="Calibri" w:hAnsi="Calibri" w:cs="Calibri"/>
                <w:color w:val="262626"/>
                <w:szCs w:val="22"/>
              </w:rPr>
            </w:pPr>
            <w:proofErr w:type="gramStart"/>
            <w:r w:rsidRPr="002B6323">
              <w:rPr>
                <w:rFonts w:ascii="Calibri" w:hAnsi="Calibri" w:cs="Calibri"/>
                <w:color w:val="262626"/>
                <w:szCs w:val="22"/>
              </w:rPr>
              <w:t>dix</w:t>
            </w:r>
            <w:proofErr w:type="gramEnd"/>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119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32.1</w:t>
            </w:r>
          </w:p>
        </w:tc>
      </w:tr>
      <w:tr w:rsidR="002B6323" w:rsidRPr="002B6323" w14:paraId="4A349C4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D828C7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63X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53C9A2" w14:textId="58FBA5A6" w:rsidR="002B6323" w:rsidRPr="002B6323" w:rsidRDefault="00023BEA"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Huntersville</w:t>
            </w:r>
            <w:proofErr w:type="spellEnd"/>
            <w:r w:rsidRPr="002B6323">
              <w:rPr>
                <w:rFonts w:ascii="Calibri" w:hAnsi="Calibri" w:cs="Calibri"/>
                <w:color w:val="262626"/>
                <w:szCs w:val="22"/>
              </w:rPr>
              <w:t xml:space="preserve">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6B373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5326AB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34.4</w:t>
            </w:r>
          </w:p>
        </w:tc>
      </w:tr>
      <w:tr w:rsidR="002B6323" w:rsidRPr="002B6323" w14:paraId="022FF3F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B8F8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D278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Boulevard de l'Indépendance. Exprimer</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FDF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2AA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56,9</w:t>
            </w:r>
          </w:p>
        </w:tc>
      </w:tr>
      <w:tr w:rsidR="002B6323" w:rsidRPr="002B6323" w14:paraId="1BD7660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ADDD7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D14BB5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Matthieu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6435D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73498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50</w:t>
            </w:r>
          </w:p>
        </w:tc>
      </w:tr>
      <w:tr w:rsidR="002B6323" w:rsidRPr="002B6323" w14:paraId="12A4AAE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0F82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DAF9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Union County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5F42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037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44.1</w:t>
            </w:r>
          </w:p>
        </w:tc>
      </w:tr>
      <w:tr w:rsidR="002B6323" w:rsidRPr="002B6323" w14:paraId="52F7E43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23DBAE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393A31" w14:textId="567CA322"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Nord Mecklembourg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F7A3BB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5109F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31.3</w:t>
            </w:r>
          </w:p>
        </w:tc>
      </w:tr>
      <w:tr w:rsidR="002B6323" w:rsidRPr="002B6323" w14:paraId="2B59BC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B785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35679"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Rock Hill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4FB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552E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36,9</w:t>
            </w:r>
          </w:p>
        </w:tc>
      </w:tr>
      <w:tr w:rsidR="002B6323" w:rsidRPr="002B6323" w14:paraId="3A0FE3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9167F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14D5B1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Gastonia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AD948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2881F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51,5</w:t>
            </w:r>
          </w:p>
        </w:tc>
      </w:tr>
      <w:tr w:rsidR="002B6323" w:rsidRPr="002B6323" w14:paraId="06EBCA4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643A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018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Île de montagne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07EE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1E64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62,9</w:t>
            </w:r>
          </w:p>
        </w:tc>
      </w:tr>
    </w:tbl>
    <w:p w14:paraId="6ADDF9E7" w14:textId="77777777" w:rsidR="00C66630" w:rsidRDefault="00C66630" w:rsidP="00C66630">
      <w:bookmarkStart w:id="21" w:name="_Toc298434144"/>
    </w:p>
    <w:p w14:paraId="48359B40" w14:textId="76B7239B" w:rsidR="00AD10BC" w:rsidRDefault="00902012" w:rsidP="00C66630">
      <w:pPr>
        <w:pStyle w:val="Heading1"/>
      </w:pPr>
      <w:bookmarkStart w:id="22" w:name="_Toc143171206"/>
      <w:r>
        <w:t>ANALYSE DE L’ÉQUITÉ DES SERVICES</w:t>
      </w:r>
      <w:bookmarkEnd w:id="22"/>
    </w:p>
    <w:p w14:paraId="4B91B154" w14:textId="77777777" w:rsidR="002A6035" w:rsidRPr="00C121BE" w:rsidRDefault="00924A1A" w:rsidP="00615E60">
      <w:pPr>
        <w:pStyle w:val="Heading2"/>
        <w:rPr>
          <w:noProof/>
        </w:rPr>
      </w:pPr>
      <w:bookmarkStart w:id="23" w:name="_Toc143171207"/>
      <w:bookmarkEnd w:id="21"/>
      <w:r w:rsidRPr="0003258D">
        <w:rPr>
          <w:noProof/>
        </w:rPr>
        <w:t>Description des modifications d'itinéraire</w:t>
      </w:r>
      <w:bookmarkEnd w:id="23"/>
    </w:p>
    <w:p w14:paraId="63354358" w14:textId="29A6084A" w:rsidR="007D518C" w:rsidRDefault="007D518C" w:rsidP="007D518C">
      <w:r w:rsidRPr="007D518C">
        <w:t>Les ajustements de service d'août 2022 ont entraîné la modification de 10 itinéraires dont le changement dépassait 25 % des miles payants quotidiens ou des heures payantes quotidiennes douze mois ou plus après l'ajustement initial. Les changements ont donc entraîné un changement de « service majeur » et la nécessité d'une analyse de l'équité du service. Le tableau 5-1 ci-dessous présente les 10 itinéraires qui ont dépassé 25 % en miles payants.</w:t>
      </w:r>
    </w:p>
    <w:p w14:paraId="261D39B6" w14:textId="77777777" w:rsidR="008D710C" w:rsidRDefault="008D710C" w:rsidP="007D518C">
      <w:pPr>
        <w:sectPr w:rsidR="008D710C" w:rsidSect="00414A93">
          <w:headerReference w:type="even" r:id="rId20"/>
          <w:headerReference w:type="default" r:id="rId21"/>
          <w:footerReference w:type="default" r:id="rId22"/>
          <w:headerReference w:type="first" r:id="rId23"/>
          <w:pgSz w:w="12240" w:h="15840" w:code="1"/>
          <w:pgMar w:top="1440" w:right="1440" w:bottom="1152" w:left="1800" w:header="720" w:footer="576" w:gutter="0"/>
          <w:cols w:space="720"/>
          <w:noEndnote/>
        </w:sectPr>
      </w:pPr>
    </w:p>
    <w:p w14:paraId="5204A7C0" w14:textId="2320A712" w:rsidR="008D710C" w:rsidRPr="008F2D19" w:rsidRDefault="008D710C" w:rsidP="008D710C">
      <w:pPr>
        <w:jc w:val="both"/>
        <w:rPr>
          <w:rFonts w:cs="Arial"/>
          <w:b/>
          <w:bCs/>
          <w:sz w:val="20"/>
        </w:rPr>
      </w:pPr>
      <w:r w:rsidRPr="008F2D19">
        <w:rPr>
          <w:rFonts w:cs="Arial"/>
          <w:b/>
          <w:bCs/>
          <w:sz w:val="20"/>
        </w:rPr>
        <w:lastRenderedPageBreak/>
        <w:t>Tableau 5-1 : Modifications des heures de route CATS</w:t>
      </w:r>
    </w:p>
    <w:p w14:paraId="73D5D324" w14:textId="75D803C0" w:rsidR="008D710C" w:rsidRPr="007D518C" w:rsidRDefault="008D710C" w:rsidP="007D518C">
      <w:r w:rsidRPr="008D710C">
        <w:rPr>
          <w:noProof/>
        </w:rPr>
        <w:drawing>
          <wp:inline distT="0" distB="0" distL="0" distR="0" wp14:anchorId="194691C3" wp14:editId="412766D5">
            <wp:extent cx="8412480" cy="2057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12480" cy="2057400"/>
                    </a:xfrm>
                    <a:prstGeom prst="rect">
                      <a:avLst/>
                    </a:prstGeom>
                    <a:noFill/>
                    <a:ln>
                      <a:noFill/>
                    </a:ln>
                  </pic:spPr>
                </pic:pic>
              </a:graphicData>
            </a:graphic>
          </wp:inline>
        </w:drawing>
      </w:r>
    </w:p>
    <w:p w14:paraId="069B873A" w14:textId="0A0427D8" w:rsidR="007D518C" w:rsidRDefault="007D518C" w:rsidP="00A2504F">
      <w:pPr>
        <w:jc w:val="both"/>
        <w:rPr>
          <w:rFonts w:cs="Arial"/>
          <w:sz w:val="20"/>
        </w:rPr>
      </w:pPr>
    </w:p>
    <w:p w14:paraId="5C793F57" w14:textId="6D9F760C" w:rsidR="00201E02" w:rsidRDefault="00201E02" w:rsidP="00A2504F">
      <w:pPr>
        <w:jc w:val="both"/>
        <w:rPr>
          <w:rFonts w:cs="Arial"/>
          <w:sz w:val="20"/>
        </w:rPr>
      </w:pPr>
    </w:p>
    <w:p w14:paraId="53488C71" w14:textId="03022942" w:rsidR="007D518C" w:rsidRDefault="00346D20" w:rsidP="00A2504F">
      <w:pPr>
        <w:jc w:val="both"/>
        <w:rPr>
          <w:rFonts w:cs="Arial"/>
          <w:b/>
          <w:bCs/>
          <w:sz w:val="20"/>
        </w:rPr>
      </w:pPr>
      <w:r w:rsidRPr="00CD77CE">
        <w:rPr>
          <w:rFonts w:cs="Arial"/>
          <w:b/>
          <w:bCs/>
          <w:sz w:val="20"/>
        </w:rPr>
        <w:t>Tableau 5-2 Modifications du kilométrage CATS</w:t>
      </w:r>
    </w:p>
    <w:p w14:paraId="1C580B73" w14:textId="4A4FF878" w:rsidR="008D710C" w:rsidRDefault="00201E02" w:rsidP="00A2504F">
      <w:pPr>
        <w:jc w:val="both"/>
        <w:rPr>
          <w:rFonts w:cs="Arial"/>
          <w:b/>
          <w:bCs/>
          <w:sz w:val="20"/>
        </w:rPr>
      </w:pPr>
      <w:r w:rsidRPr="00201E02">
        <w:rPr>
          <w:noProof/>
        </w:rPr>
        <w:drawing>
          <wp:inline distT="0" distB="0" distL="0" distR="0" wp14:anchorId="5EABE6A2" wp14:editId="79F368B0">
            <wp:extent cx="8420100" cy="2508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20100" cy="2508250"/>
                    </a:xfrm>
                    <a:prstGeom prst="rect">
                      <a:avLst/>
                    </a:prstGeom>
                    <a:noFill/>
                    <a:ln>
                      <a:noFill/>
                    </a:ln>
                  </pic:spPr>
                </pic:pic>
              </a:graphicData>
            </a:graphic>
          </wp:inline>
        </w:drawing>
      </w:r>
    </w:p>
    <w:p w14:paraId="5C54096C" w14:textId="1EFA5E8F" w:rsidR="008D710C" w:rsidRDefault="008D710C" w:rsidP="00A2504F">
      <w:pPr>
        <w:jc w:val="both"/>
        <w:rPr>
          <w:rFonts w:cs="Arial"/>
          <w:b/>
          <w:bCs/>
          <w:sz w:val="20"/>
        </w:rPr>
      </w:pPr>
    </w:p>
    <w:p w14:paraId="060A6420" w14:textId="77777777" w:rsidR="008D710C" w:rsidRPr="00CD77CE" w:rsidRDefault="008D710C" w:rsidP="00A2504F">
      <w:pPr>
        <w:jc w:val="both"/>
        <w:rPr>
          <w:rFonts w:cs="Arial"/>
          <w:b/>
          <w:bCs/>
          <w:sz w:val="20"/>
        </w:rPr>
      </w:pPr>
    </w:p>
    <w:p w14:paraId="28D1207A" w14:textId="001F9C6B" w:rsidR="00346D20" w:rsidRDefault="00346D20" w:rsidP="00A2504F">
      <w:pPr>
        <w:jc w:val="both"/>
        <w:rPr>
          <w:rFonts w:cs="Arial"/>
          <w:sz w:val="20"/>
        </w:rPr>
      </w:pPr>
    </w:p>
    <w:p w14:paraId="13948D37" w14:textId="77777777" w:rsidR="008D710C" w:rsidRDefault="008D710C" w:rsidP="00A2504F">
      <w:pPr>
        <w:jc w:val="both"/>
        <w:rPr>
          <w:rFonts w:cs="Arial"/>
          <w:sz w:val="20"/>
        </w:rPr>
        <w:sectPr w:rsidR="008D710C" w:rsidSect="008D710C">
          <w:pgSz w:w="15840" w:h="12240" w:orient="landscape" w:code="1"/>
          <w:pgMar w:top="1800" w:right="1440" w:bottom="1440" w:left="1152" w:header="720" w:footer="576" w:gutter="0"/>
          <w:cols w:space="720"/>
          <w:noEndnote/>
          <w:docGrid w:linePitch="299"/>
        </w:sectPr>
      </w:pPr>
    </w:p>
    <w:p w14:paraId="37DF2524" w14:textId="1A6B33FB" w:rsidR="007D518C" w:rsidRDefault="005F7894" w:rsidP="005F7894">
      <w:pPr>
        <w:pStyle w:val="Heading1"/>
      </w:pPr>
      <w:bookmarkStart w:id="24" w:name="_Toc143171208"/>
      <w:r>
        <w:lastRenderedPageBreak/>
        <w:t>ATTÉNUATION</w:t>
      </w:r>
      <w:bookmarkEnd w:id="24"/>
    </w:p>
    <w:p w14:paraId="4B563852" w14:textId="0998ABE6" w:rsidR="007D518C" w:rsidRDefault="007D518C" w:rsidP="00A2504F">
      <w:pPr>
        <w:jc w:val="both"/>
        <w:rPr>
          <w:rFonts w:cs="Arial"/>
          <w:sz w:val="20"/>
        </w:rPr>
      </w:pPr>
    </w:p>
    <w:p w14:paraId="56A3991B" w14:textId="569AB7FF" w:rsidR="0097718E" w:rsidRDefault="00C95BB4" w:rsidP="00A2504F">
      <w:pPr>
        <w:jc w:val="both"/>
        <w:rPr>
          <w:rFonts w:cs="Arial"/>
          <w:sz w:val="20"/>
        </w:rPr>
      </w:pPr>
      <w:r>
        <w:rPr>
          <w:rFonts w:cs="Arial"/>
          <w:sz w:val="20"/>
        </w:rPr>
        <w:t>Le public a été informé de l'analyse de l'équité du titre VI telle que présentée dans la section 3 de ce document. Après un examen plus approfondi des 9 itinéraires définis comme ayant un changement de service majeur, CATS a constaté que huit des itinéraires répertoriés comme passant par une piste de recensement à faible revenu ou minoritaire dépassaient le seuil fixé dans le tableau 4-1. Le résultat est que les changements pour les navetteurs sur ces itinéraires se présentent comme la meilleure alternative par rapport à l'horaire initial. Les changements de services sont donc la méthode privilégiée pour éviter un impact disparate avec des conséquences négatives supérieures pour ces populations protégées, dans ces circonstances. Le tableau 6-1 ci-dessous présente les itinéraires définis comme ayant un impact disparate sur les navetteurs et les efforts d'atténuation pour chacun de ces itinéraires. Actuellement, aucun effort d’atténuation n’est jugé nécessaire par rapport au maintien des services dans l’état actuel, car les résultats montrent des impacts positifs considérables pour ces populations protégées. Le personnel a constaté que les services précédents avaient un impact négatif plus important sur les populations minoritaires et à faible revenu car ils n'étaient ni prévisibles ni fiables pour ces populations. Les effets de la réduction du kilométrage et des heures de trajet ont eu un effet négatif sur les kilomètres et les heures prévus auparavant dans ces secteurs de recensement. Toutefois, comme indiqué précédemment, les clients bénéficient désormais d'un service plus fiable et plus prévisible, ce qui sert à atténuer la réduction des heures</w:t>
      </w:r>
      <w:proofErr w:type="gramStart"/>
      <w:r>
        <w:rPr>
          <w:rFonts w:cs="Arial"/>
          <w:sz w:val="20"/>
        </w:rPr>
        <w:t>. ,</w:t>
      </w:r>
      <w:proofErr w:type="gramEnd"/>
      <w:r>
        <w:rPr>
          <w:rFonts w:cs="Arial"/>
          <w:sz w:val="20"/>
        </w:rPr>
        <w:t xml:space="preserve"> et doit être considéré comme un impact positif équilibrant sur ces populations.</w:t>
      </w:r>
    </w:p>
    <w:p w14:paraId="58E47841" w14:textId="77777777" w:rsidR="0097718E" w:rsidRDefault="0097718E" w:rsidP="00A2504F">
      <w:pPr>
        <w:jc w:val="both"/>
        <w:rPr>
          <w:rFonts w:cs="Arial"/>
          <w:sz w:val="20"/>
        </w:rPr>
      </w:pPr>
    </w:p>
    <w:p w14:paraId="23240D29" w14:textId="72CFADAE" w:rsidR="000C7E4E" w:rsidRDefault="000C7E4E" w:rsidP="000C7E4E">
      <w:pPr>
        <w:rPr>
          <w:rFonts w:cs="Arial"/>
          <w:sz w:val="20"/>
        </w:rPr>
        <w:sectPr w:rsidR="000C7E4E" w:rsidSect="00414A93">
          <w:pgSz w:w="12240" w:h="15840" w:code="1"/>
          <w:pgMar w:top="1440" w:right="1440" w:bottom="1152" w:left="1800" w:header="720" w:footer="576" w:gutter="0"/>
          <w:cols w:space="720"/>
          <w:noEndnote/>
        </w:sectPr>
      </w:pPr>
    </w:p>
    <w:p w14:paraId="6A556574" w14:textId="486F095E" w:rsidR="0097718E" w:rsidRPr="00D50F58" w:rsidRDefault="00D50F58" w:rsidP="00A2504F">
      <w:pPr>
        <w:jc w:val="both"/>
        <w:rPr>
          <w:rFonts w:cs="Arial"/>
          <w:b/>
          <w:bCs/>
          <w:sz w:val="20"/>
        </w:rPr>
      </w:pPr>
      <w:r w:rsidRPr="00D50F58">
        <w:rPr>
          <w:rFonts w:cs="Arial"/>
          <w:b/>
          <w:bCs/>
          <w:sz w:val="20"/>
        </w:rPr>
        <w:lastRenderedPageBreak/>
        <w:t>Tableau 6-1 : Atténuation par voie</w:t>
      </w:r>
    </w:p>
    <w:tbl>
      <w:tblPr>
        <w:tblStyle w:val="TableGrid"/>
        <w:tblW w:w="0" w:type="auto"/>
        <w:tblLook w:val="04A0" w:firstRow="1" w:lastRow="0" w:firstColumn="1" w:lastColumn="0" w:noHBand="0" w:noVBand="1"/>
      </w:tblPr>
      <w:tblGrid>
        <w:gridCol w:w="3400"/>
        <w:gridCol w:w="1542"/>
        <w:gridCol w:w="3662"/>
        <w:gridCol w:w="4634"/>
      </w:tblGrid>
      <w:tr w:rsidR="002B36D0" w:rsidRPr="0097718E" w14:paraId="435CC59D" w14:textId="77777777" w:rsidTr="002B36D0">
        <w:trPr>
          <w:trHeight w:val="656"/>
        </w:trPr>
        <w:tc>
          <w:tcPr>
            <w:tcW w:w="3400" w:type="dxa"/>
            <w:shd w:val="pct12" w:color="auto" w:fill="auto"/>
            <w:vAlign w:val="bottom"/>
            <w:hideMark/>
          </w:tcPr>
          <w:p w14:paraId="0AE683D0" w14:textId="77777777" w:rsidR="0097718E" w:rsidRPr="0097718E" w:rsidRDefault="0097718E" w:rsidP="0097718E">
            <w:pPr>
              <w:jc w:val="center"/>
              <w:rPr>
                <w:rFonts w:cs="Arial"/>
                <w:b/>
                <w:bCs/>
                <w:sz w:val="20"/>
              </w:rPr>
            </w:pPr>
            <w:r w:rsidRPr="0097718E">
              <w:rPr>
                <w:rFonts w:cs="Arial"/>
                <w:b/>
                <w:bCs/>
                <w:sz w:val="20"/>
              </w:rPr>
              <w:t>NOM DE L'ITINÉRAIRE</w:t>
            </w:r>
          </w:p>
        </w:tc>
        <w:tc>
          <w:tcPr>
            <w:tcW w:w="1298" w:type="dxa"/>
            <w:shd w:val="pct12" w:color="auto" w:fill="auto"/>
            <w:vAlign w:val="bottom"/>
            <w:hideMark/>
          </w:tcPr>
          <w:p w14:paraId="485B8C24" w14:textId="77777777" w:rsidR="0097718E" w:rsidRPr="0097718E" w:rsidRDefault="0097718E" w:rsidP="0097718E">
            <w:pPr>
              <w:jc w:val="center"/>
              <w:rPr>
                <w:rFonts w:cs="Arial"/>
                <w:b/>
                <w:bCs/>
                <w:sz w:val="20"/>
              </w:rPr>
            </w:pPr>
            <w:r w:rsidRPr="0097718E">
              <w:rPr>
                <w:rFonts w:cs="Arial"/>
                <w:b/>
                <w:bCs/>
                <w:sz w:val="20"/>
              </w:rPr>
              <w:t>NUMÉRO D'ITINÉRAIRE</w:t>
            </w:r>
          </w:p>
        </w:tc>
        <w:tc>
          <w:tcPr>
            <w:tcW w:w="3662" w:type="dxa"/>
            <w:shd w:val="pct12" w:color="auto" w:fill="auto"/>
            <w:vAlign w:val="bottom"/>
            <w:hideMark/>
          </w:tcPr>
          <w:p w14:paraId="7B1C2926" w14:textId="4F3C8D00" w:rsidR="0097718E" w:rsidRPr="0097718E" w:rsidRDefault="0097718E" w:rsidP="0097718E">
            <w:pPr>
              <w:jc w:val="center"/>
              <w:rPr>
                <w:rFonts w:cs="Arial"/>
                <w:b/>
                <w:bCs/>
                <w:sz w:val="20"/>
              </w:rPr>
            </w:pPr>
            <w:r w:rsidRPr="0097718E">
              <w:rPr>
                <w:rFonts w:cs="Arial"/>
                <w:b/>
                <w:bCs/>
                <w:sz w:val="20"/>
              </w:rPr>
              <w:t>À FAIBLE REVENU | DÉSIGNATION MINORITAIRE</w:t>
            </w:r>
          </w:p>
        </w:tc>
        <w:tc>
          <w:tcPr>
            <w:tcW w:w="5104" w:type="dxa"/>
            <w:shd w:val="pct12" w:color="auto" w:fill="auto"/>
            <w:vAlign w:val="bottom"/>
            <w:hideMark/>
          </w:tcPr>
          <w:p w14:paraId="0263A27A" w14:textId="77777777" w:rsidR="0097718E" w:rsidRPr="0097718E" w:rsidRDefault="0097718E" w:rsidP="0097718E">
            <w:pPr>
              <w:jc w:val="center"/>
              <w:rPr>
                <w:rFonts w:cs="Arial"/>
                <w:b/>
                <w:bCs/>
                <w:sz w:val="20"/>
              </w:rPr>
            </w:pPr>
            <w:r w:rsidRPr="0097718E">
              <w:rPr>
                <w:rFonts w:cs="Arial"/>
                <w:b/>
                <w:bCs/>
                <w:sz w:val="20"/>
              </w:rPr>
              <w:t>ATTÉNUATION|PLAN</w:t>
            </w:r>
          </w:p>
        </w:tc>
      </w:tr>
      <w:tr w:rsidR="0097718E" w:rsidRPr="0097718E" w14:paraId="62336D52" w14:textId="77777777" w:rsidTr="00E85BE5">
        <w:trPr>
          <w:trHeight w:val="758"/>
        </w:trPr>
        <w:tc>
          <w:tcPr>
            <w:tcW w:w="3400" w:type="dxa"/>
            <w:noWrap/>
            <w:hideMark/>
          </w:tcPr>
          <w:p w14:paraId="5915E0B7" w14:textId="4D1131F1" w:rsidR="0097718E" w:rsidRPr="0097718E" w:rsidRDefault="0064000E" w:rsidP="0097718E">
            <w:pPr>
              <w:jc w:val="both"/>
              <w:rPr>
                <w:rFonts w:cs="Arial"/>
                <w:sz w:val="20"/>
              </w:rPr>
            </w:pPr>
            <w:r>
              <w:rPr>
                <w:rFonts w:cs="Arial"/>
                <w:sz w:val="20"/>
              </w:rPr>
              <w:t>Aéroport de Sprinter</w:t>
            </w:r>
          </w:p>
        </w:tc>
        <w:tc>
          <w:tcPr>
            <w:tcW w:w="1298" w:type="dxa"/>
            <w:noWrap/>
            <w:hideMark/>
          </w:tcPr>
          <w:p w14:paraId="375AC4AB" w14:textId="027E4A8A" w:rsidR="0097718E" w:rsidRPr="0097718E" w:rsidRDefault="0064000E" w:rsidP="0097718E">
            <w:pPr>
              <w:jc w:val="center"/>
              <w:rPr>
                <w:rFonts w:cs="Arial"/>
                <w:sz w:val="20"/>
              </w:rPr>
            </w:pPr>
            <w:r>
              <w:rPr>
                <w:rFonts w:cs="Arial"/>
                <w:sz w:val="20"/>
              </w:rPr>
              <w:t>5</w:t>
            </w:r>
          </w:p>
        </w:tc>
        <w:tc>
          <w:tcPr>
            <w:tcW w:w="3662" w:type="dxa"/>
            <w:noWrap/>
            <w:hideMark/>
          </w:tcPr>
          <w:p w14:paraId="30379516" w14:textId="77777777" w:rsidR="0097718E" w:rsidRPr="0097718E" w:rsidRDefault="0097718E" w:rsidP="0097718E">
            <w:pPr>
              <w:jc w:val="center"/>
              <w:rPr>
                <w:rFonts w:cs="Arial"/>
                <w:sz w:val="20"/>
              </w:rPr>
            </w:pPr>
            <w:r w:rsidRPr="0097718E">
              <w:rPr>
                <w:rFonts w:cs="Arial"/>
                <w:sz w:val="20"/>
              </w:rPr>
              <w:t>OUI | OUI</w:t>
            </w:r>
          </w:p>
        </w:tc>
        <w:tc>
          <w:tcPr>
            <w:tcW w:w="5104" w:type="dxa"/>
          </w:tcPr>
          <w:p w14:paraId="5F5F32F9" w14:textId="53F4621C" w:rsidR="00ED3B8C" w:rsidRPr="00ED3B8C" w:rsidRDefault="00A53C86" w:rsidP="00ED3B8C">
            <w:pPr>
              <w:jc w:val="both"/>
              <w:rPr>
                <w:rFonts w:cs="Arial"/>
                <w:sz w:val="20"/>
              </w:rPr>
            </w:pPr>
            <w:r>
              <w:rPr>
                <w:rFonts w:cs="Arial"/>
                <w:sz w:val="20"/>
              </w:rPr>
              <w:t>Voir les commentaires</w:t>
            </w:r>
          </w:p>
        </w:tc>
      </w:tr>
      <w:tr w:rsidR="00A53C86" w:rsidRPr="0097718E" w14:paraId="05DC1A1E" w14:textId="77777777" w:rsidTr="00E85BE5">
        <w:trPr>
          <w:trHeight w:val="900"/>
        </w:trPr>
        <w:tc>
          <w:tcPr>
            <w:tcW w:w="3400" w:type="dxa"/>
            <w:noWrap/>
            <w:hideMark/>
          </w:tcPr>
          <w:p w14:paraId="69F5CE16" w14:textId="220E95D0" w:rsidR="00A53C86" w:rsidRPr="0097718E" w:rsidRDefault="00A53C86" w:rsidP="00A53C86">
            <w:pPr>
              <w:jc w:val="both"/>
              <w:rPr>
                <w:rFonts w:cs="Arial"/>
                <w:sz w:val="20"/>
              </w:rPr>
            </w:pPr>
            <w:r>
              <w:rPr>
                <w:rFonts w:cs="Arial"/>
                <w:sz w:val="20"/>
              </w:rPr>
              <w:t xml:space="preserve">Chemin </w:t>
            </w:r>
            <w:proofErr w:type="spellStart"/>
            <w:r>
              <w:rPr>
                <w:rFonts w:cs="Arial"/>
                <w:sz w:val="20"/>
              </w:rPr>
              <w:t>Tuskegee</w:t>
            </w:r>
            <w:proofErr w:type="spellEnd"/>
          </w:p>
        </w:tc>
        <w:tc>
          <w:tcPr>
            <w:tcW w:w="1298" w:type="dxa"/>
            <w:noWrap/>
            <w:hideMark/>
          </w:tcPr>
          <w:p w14:paraId="15F00008" w14:textId="0D3E27C7" w:rsidR="00A53C86" w:rsidRPr="0097718E" w:rsidRDefault="00A53C86" w:rsidP="00A53C86">
            <w:pPr>
              <w:jc w:val="center"/>
              <w:rPr>
                <w:rFonts w:cs="Arial"/>
                <w:sz w:val="20"/>
              </w:rPr>
            </w:pPr>
            <w:r>
              <w:rPr>
                <w:rFonts w:cs="Arial"/>
                <w:sz w:val="20"/>
              </w:rPr>
              <w:t>8</w:t>
            </w:r>
          </w:p>
        </w:tc>
        <w:tc>
          <w:tcPr>
            <w:tcW w:w="3662" w:type="dxa"/>
            <w:noWrap/>
            <w:hideMark/>
          </w:tcPr>
          <w:p w14:paraId="333DE4CF" w14:textId="77777777" w:rsidR="00A53C86" w:rsidRPr="0097718E" w:rsidRDefault="00A53C86" w:rsidP="00A53C86">
            <w:pPr>
              <w:jc w:val="center"/>
              <w:rPr>
                <w:rFonts w:cs="Arial"/>
                <w:sz w:val="20"/>
              </w:rPr>
            </w:pPr>
            <w:r w:rsidRPr="0097718E">
              <w:rPr>
                <w:rFonts w:cs="Arial"/>
                <w:sz w:val="20"/>
              </w:rPr>
              <w:t>OUI | OUI</w:t>
            </w:r>
          </w:p>
        </w:tc>
        <w:tc>
          <w:tcPr>
            <w:tcW w:w="5104" w:type="dxa"/>
          </w:tcPr>
          <w:p w14:paraId="687FB1FD" w14:textId="4ED67BDB" w:rsidR="00A53C86" w:rsidRPr="0097718E" w:rsidRDefault="00A53C86" w:rsidP="00A53C86">
            <w:pPr>
              <w:jc w:val="both"/>
              <w:rPr>
                <w:rFonts w:cs="Arial"/>
                <w:sz w:val="20"/>
              </w:rPr>
            </w:pPr>
            <w:r>
              <w:rPr>
                <w:rFonts w:cs="Arial"/>
                <w:sz w:val="20"/>
              </w:rPr>
              <w:t>Voir les commentaires</w:t>
            </w:r>
          </w:p>
        </w:tc>
      </w:tr>
      <w:tr w:rsidR="00A53C86" w:rsidRPr="0097718E" w14:paraId="62D601EE" w14:textId="77777777" w:rsidTr="00E85BE5">
        <w:trPr>
          <w:trHeight w:val="900"/>
        </w:trPr>
        <w:tc>
          <w:tcPr>
            <w:tcW w:w="3400" w:type="dxa"/>
            <w:noWrap/>
            <w:hideMark/>
          </w:tcPr>
          <w:p w14:paraId="67E2B741" w14:textId="4778A867" w:rsidR="00A53C86" w:rsidRPr="0097718E" w:rsidRDefault="00A53C86" w:rsidP="00A53C86">
            <w:pPr>
              <w:jc w:val="both"/>
              <w:rPr>
                <w:rFonts w:cs="Arial"/>
                <w:sz w:val="20"/>
              </w:rPr>
            </w:pPr>
            <w:r>
              <w:rPr>
                <w:rFonts w:cs="Arial"/>
                <w:sz w:val="20"/>
              </w:rPr>
              <w:t>Avenue Centrale</w:t>
            </w:r>
          </w:p>
        </w:tc>
        <w:tc>
          <w:tcPr>
            <w:tcW w:w="1298" w:type="dxa"/>
            <w:noWrap/>
            <w:hideMark/>
          </w:tcPr>
          <w:p w14:paraId="7F9D27F4" w14:textId="2C3718A0" w:rsidR="00A53C86" w:rsidRPr="0097718E" w:rsidRDefault="00A53C86" w:rsidP="00A53C86">
            <w:pPr>
              <w:jc w:val="center"/>
              <w:rPr>
                <w:rFonts w:cs="Arial"/>
                <w:sz w:val="20"/>
              </w:rPr>
            </w:pPr>
            <w:r>
              <w:rPr>
                <w:rFonts w:cs="Arial"/>
                <w:sz w:val="20"/>
              </w:rPr>
              <w:t>9</w:t>
            </w:r>
          </w:p>
        </w:tc>
        <w:tc>
          <w:tcPr>
            <w:tcW w:w="3662" w:type="dxa"/>
            <w:noWrap/>
            <w:hideMark/>
          </w:tcPr>
          <w:p w14:paraId="4B12B8B2" w14:textId="749B33A9" w:rsidR="00A53C86" w:rsidRPr="0097718E" w:rsidRDefault="00A53C86" w:rsidP="00A53C86">
            <w:pPr>
              <w:jc w:val="center"/>
              <w:rPr>
                <w:rFonts w:cs="Arial"/>
                <w:sz w:val="20"/>
              </w:rPr>
            </w:pPr>
            <w:r>
              <w:rPr>
                <w:rFonts w:cs="Arial"/>
                <w:sz w:val="20"/>
              </w:rPr>
              <w:t>OUI | OUI</w:t>
            </w:r>
          </w:p>
        </w:tc>
        <w:tc>
          <w:tcPr>
            <w:tcW w:w="5104" w:type="dxa"/>
          </w:tcPr>
          <w:p w14:paraId="284464A6" w14:textId="155A4E90" w:rsidR="00A53C86" w:rsidRPr="0097718E" w:rsidRDefault="00A53C86" w:rsidP="00A53C86">
            <w:pPr>
              <w:jc w:val="both"/>
              <w:rPr>
                <w:rFonts w:cs="Arial"/>
                <w:sz w:val="20"/>
              </w:rPr>
            </w:pPr>
            <w:r>
              <w:rPr>
                <w:rFonts w:cs="Arial"/>
                <w:sz w:val="20"/>
              </w:rPr>
              <w:t>Voir les commentaires</w:t>
            </w:r>
          </w:p>
        </w:tc>
      </w:tr>
      <w:tr w:rsidR="00A53C86" w:rsidRPr="0097718E" w14:paraId="78F39F81" w14:textId="77777777" w:rsidTr="0097718E">
        <w:trPr>
          <w:trHeight w:val="600"/>
        </w:trPr>
        <w:tc>
          <w:tcPr>
            <w:tcW w:w="3400" w:type="dxa"/>
            <w:noWrap/>
            <w:hideMark/>
          </w:tcPr>
          <w:p w14:paraId="4714E831" w14:textId="4C9EA2C7" w:rsidR="00A53C86" w:rsidRPr="0097718E" w:rsidRDefault="00A53C86" w:rsidP="00A53C86">
            <w:pPr>
              <w:jc w:val="both"/>
              <w:rPr>
                <w:rFonts w:cs="Arial"/>
                <w:sz w:val="20"/>
              </w:rPr>
            </w:pPr>
            <w:r>
              <w:rPr>
                <w:rFonts w:cs="Arial"/>
                <w:sz w:val="20"/>
              </w:rPr>
              <w:t>Boulevard Ouest</w:t>
            </w:r>
          </w:p>
        </w:tc>
        <w:tc>
          <w:tcPr>
            <w:tcW w:w="1298" w:type="dxa"/>
            <w:noWrap/>
            <w:hideMark/>
          </w:tcPr>
          <w:p w14:paraId="081C8CC0" w14:textId="532AF33A" w:rsidR="00A53C86" w:rsidRPr="0097718E" w:rsidRDefault="00A53C86" w:rsidP="00A53C86">
            <w:pPr>
              <w:jc w:val="center"/>
              <w:rPr>
                <w:rFonts w:cs="Arial"/>
                <w:sz w:val="20"/>
              </w:rPr>
            </w:pPr>
            <w:proofErr w:type="gramStart"/>
            <w:r>
              <w:rPr>
                <w:rFonts w:cs="Arial"/>
                <w:sz w:val="20"/>
              </w:rPr>
              <w:t>dix</w:t>
            </w:r>
            <w:proofErr w:type="gramEnd"/>
          </w:p>
        </w:tc>
        <w:tc>
          <w:tcPr>
            <w:tcW w:w="3662" w:type="dxa"/>
            <w:noWrap/>
            <w:hideMark/>
          </w:tcPr>
          <w:p w14:paraId="4A505946" w14:textId="77777777" w:rsidR="00A53C86" w:rsidRPr="0097718E" w:rsidRDefault="00A53C86" w:rsidP="00A53C86">
            <w:pPr>
              <w:jc w:val="center"/>
              <w:rPr>
                <w:rFonts w:cs="Arial"/>
                <w:sz w:val="20"/>
              </w:rPr>
            </w:pPr>
            <w:r w:rsidRPr="0097718E">
              <w:rPr>
                <w:rFonts w:cs="Arial"/>
                <w:sz w:val="20"/>
              </w:rPr>
              <w:t>OUI | OUI</w:t>
            </w:r>
          </w:p>
        </w:tc>
        <w:tc>
          <w:tcPr>
            <w:tcW w:w="5104" w:type="dxa"/>
            <w:hideMark/>
          </w:tcPr>
          <w:p w14:paraId="077D9CC3" w14:textId="4484A129" w:rsidR="00A53C86" w:rsidRPr="0097718E" w:rsidRDefault="00A53C86" w:rsidP="00A53C86">
            <w:pPr>
              <w:jc w:val="both"/>
              <w:rPr>
                <w:rFonts w:cs="Arial"/>
                <w:sz w:val="20"/>
              </w:rPr>
            </w:pPr>
            <w:r>
              <w:rPr>
                <w:rFonts w:cs="Arial"/>
                <w:sz w:val="20"/>
              </w:rPr>
              <w:t>Voir les commentaires</w:t>
            </w:r>
          </w:p>
        </w:tc>
      </w:tr>
      <w:tr w:rsidR="00A53C86" w:rsidRPr="0097718E" w14:paraId="7FBB2B6A" w14:textId="77777777" w:rsidTr="00C548E7">
        <w:trPr>
          <w:trHeight w:val="570"/>
        </w:trPr>
        <w:tc>
          <w:tcPr>
            <w:tcW w:w="3400" w:type="dxa"/>
            <w:noWrap/>
            <w:hideMark/>
          </w:tcPr>
          <w:p w14:paraId="353B20AF" w14:textId="50A3412E" w:rsidR="00A53C86" w:rsidRPr="0097718E" w:rsidRDefault="00A53C86" w:rsidP="00A53C86">
            <w:pPr>
              <w:jc w:val="both"/>
              <w:rPr>
                <w:rFonts w:cs="Arial"/>
                <w:sz w:val="20"/>
              </w:rPr>
            </w:pPr>
            <w:r>
              <w:rPr>
                <w:rFonts w:cs="Arial"/>
                <w:sz w:val="20"/>
              </w:rPr>
              <w:t xml:space="preserve">Rue </w:t>
            </w:r>
            <w:proofErr w:type="spellStart"/>
            <w:r>
              <w:rPr>
                <w:rFonts w:cs="Arial"/>
                <w:sz w:val="20"/>
              </w:rPr>
              <w:t>Tryon</w:t>
            </w:r>
            <w:proofErr w:type="spellEnd"/>
            <w:r>
              <w:rPr>
                <w:rFonts w:cs="Arial"/>
                <w:sz w:val="20"/>
              </w:rPr>
              <w:t xml:space="preserve"> Nord</w:t>
            </w:r>
          </w:p>
        </w:tc>
        <w:tc>
          <w:tcPr>
            <w:tcW w:w="1298" w:type="dxa"/>
            <w:noWrap/>
            <w:hideMark/>
          </w:tcPr>
          <w:p w14:paraId="3861A720" w14:textId="191ECCE1" w:rsidR="00A53C86" w:rsidRPr="0097718E" w:rsidRDefault="00A53C86" w:rsidP="00A53C86">
            <w:pPr>
              <w:jc w:val="center"/>
              <w:rPr>
                <w:rFonts w:cs="Arial"/>
                <w:sz w:val="20"/>
              </w:rPr>
            </w:pPr>
            <w:r>
              <w:rPr>
                <w:rFonts w:cs="Arial"/>
                <w:sz w:val="20"/>
              </w:rPr>
              <w:t>11</w:t>
            </w:r>
          </w:p>
        </w:tc>
        <w:tc>
          <w:tcPr>
            <w:tcW w:w="3662" w:type="dxa"/>
            <w:noWrap/>
            <w:hideMark/>
          </w:tcPr>
          <w:p w14:paraId="15555064" w14:textId="3ACDD5AB" w:rsidR="00A53C86" w:rsidRPr="0097718E" w:rsidRDefault="00A53C86" w:rsidP="00A53C86">
            <w:pPr>
              <w:jc w:val="center"/>
              <w:rPr>
                <w:rFonts w:cs="Arial"/>
                <w:sz w:val="20"/>
              </w:rPr>
            </w:pPr>
            <w:r w:rsidRPr="0097718E">
              <w:rPr>
                <w:rFonts w:cs="Arial"/>
                <w:sz w:val="20"/>
              </w:rPr>
              <w:t>OUI| OUI</w:t>
            </w:r>
          </w:p>
        </w:tc>
        <w:tc>
          <w:tcPr>
            <w:tcW w:w="5104" w:type="dxa"/>
          </w:tcPr>
          <w:p w14:paraId="04F9D709" w14:textId="2F277A3D" w:rsidR="00A53C86" w:rsidRPr="0097718E" w:rsidRDefault="00A53C86" w:rsidP="00A53C86">
            <w:pPr>
              <w:jc w:val="both"/>
              <w:rPr>
                <w:rFonts w:cs="Arial"/>
                <w:sz w:val="20"/>
              </w:rPr>
            </w:pPr>
            <w:r>
              <w:rPr>
                <w:rFonts w:cs="Arial"/>
                <w:sz w:val="20"/>
              </w:rPr>
              <w:t>Voir les commentaires</w:t>
            </w:r>
          </w:p>
        </w:tc>
      </w:tr>
      <w:tr w:rsidR="00A53C86" w:rsidRPr="0097718E" w14:paraId="70812372" w14:textId="77777777" w:rsidTr="005A57DA">
        <w:trPr>
          <w:trHeight w:val="809"/>
        </w:trPr>
        <w:tc>
          <w:tcPr>
            <w:tcW w:w="3400" w:type="dxa"/>
            <w:noWrap/>
            <w:hideMark/>
          </w:tcPr>
          <w:p w14:paraId="4A7D75B9" w14:textId="34E34571" w:rsidR="00A53C86" w:rsidRPr="0097718E" w:rsidRDefault="00A53C86" w:rsidP="00A53C86">
            <w:pPr>
              <w:jc w:val="both"/>
              <w:rPr>
                <w:rFonts w:cs="Arial"/>
                <w:sz w:val="20"/>
              </w:rPr>
            </w:pPr>
            <w:proofErr w:type="spellStart"/>
            <w:r>
              <w:rPr>
                <w:rFonts w:cs="Arial"/>
                <w:sz w:val="20"/>
              </w:rPr>
              <w:t>Tryon</w:t>
            </w:r>
            <w:proofErr w:type="spellEnd"/>
            <w:r>
              <w:rPr>
                <w:rFonts w:cs="Arial"/>
                <w:sz w:val="20"/>
              </w:rPr>
              <w:t xml:space="preserve"> Sud</w:t>
            </w:r>
          </w:p>
        </w:tc>
        <w:tc>
          <w:tcPr>
            <w:tcW w:w="1298" w:type="dxa"/>
            <w:noWrap/>
            <w:hideMark/>
          </w:tcPr>
          <w:p w14:paraId="4A1A098E" w14:textId="1C677E39" w:rsidR="00A53C86" w:rsidRPr="0097718E" w:rsidRDefault="00A53C86" w:rsidP="00A53C86">
            <w:pPr>
              <w:jc w:val="center"/>
              <w:rPr>
                <w:rFonts w:cs="Arial"/>
                <w:sz w:val="20"/>
              </w:rPr>
            </w:pPr>
            <w:r>
              <w:rPr>
                <w:rFonts w:cs="Arial"/>
                <w:sz w:val="20"/>
              </w:rPr>
              <w:t>16</w:t>
            </w:r>
          </w:p>
        </w:tc>
        <w:tc>
          <w:tcPr>
            <w:tcW w:w="3662" w:type="dxa"/>
            <w:noWrap/>
            <w:hideMark/>
          </w:tcPr>
          <w:p w14:paraId="63ED7423" w14:textId="77777777" w:rsidR="00A53C86" w:rsidRPr="0097718E" w:rsidRDefault="00A53C86" w:rsidP="00A53C86">
            <w:pPr>
              <w:jc w:val="center"/>
              <w:rPr>
                <w:rFonts w:cs="Arial"/>
                <w:sz w:val="20"/>
              </w:rPr>
            </w:pPr>
            <w:r w:rsidRPr="0097718E">
              <w:rPr>
                <w:rFonts w:cs="Arial"/>
                <w:sz w:val="20"/>
              </w:rPr>
              <w:t>OUI | OUI</w:t>
            </w:r>
          </w:p>
        </w:tc>
        <w:tc>
          <w:tcPr>
            <w:tcW w:w="5104" w:type="dxa"/>
          </w:tcPr>
          <w:p w14:paraId="278D3D9B" w14:textId="18892F8F" w:rsidR="00A53C86" w:rsidRPr="0097718E" w:rsidRDefault="00A53C86" w:rsidP="00A53C86">
            <w:pPr>
              <w:jc w:val="both"/>
              <w:rPr>
                <w:rFonts w:cs="Arial"/>
                <w:sz w:val="20"/>
              </w:rPr>
            </w:pPr>
            <w:r>
              <w:rPr>
                <w:rFonts w:cs="Arial"/>
                <w:sz w:val="20"/>
              </w:rPr>
              <w:t>Voir les commentaires</w:t>
            </w:r>
          </w:p>
        </w:tc>
      </w:tr>
      <w:tr w:rsidR="00A53C86" w:rsidRPr="0097718E" w14:paraId="2606247B" w14:textId="77777777" w:rsidTr="005A57DA">
        <w:trPr>
          <w:trHeight w:val="980"/>
        </w:trPr>
        <w:tc>
          <w:tcPr>
            <w:tcW w:w="3400" w:type="dxa"/>
            <w:noWrap/>
            <w:hideMark/>
          </w:tcPr>
          <w:p w14:paraId="2539B8D6" w14:textId="460C29B9" w:rsidR="00A53C86" w:rsidRPr="0097718E" w:rsidRDefault="00A53C86" w:rsidP="00A53C86">
            <w:pPr>
              <w:jc w:val="both"/>
              <w:rPr>
                <w:rFonts w:cs="Arial"/>
                <w:sz w:val="20"/>
              </w:rPr>
            </w:pPr>
            <w:r>
              <w:rPr>
                <w:rFonts w:cs="Arial"/>
                <w:sz w:val="20"/>
              </w:rPr>
              <w:t>Chemin Monroe.</w:t>
            </w:r>
          </w:p>
        </w:tc>
        <w:tc>
          <w:tcPr>
            <w:tcW w:w="1298" w:type="dxa"/>
            <w:noWrap/>
            <w:hideMark/>
          </w:tcPr>
          <w:p w14:paraId="3274BD4A" w14:textId="72318E49" w:rsidR="00A53C86" w:rsidRPr="0097718E" w:rsidRDefault="00A53C86" w:rsidP="00A53C86">
            <w:pPr>
              <w:jc w:val="center"/>
              <w:rPr>
                <w:rFonts w:cs="Arial"/>
                <w:sz w:val="20"/>
              </w:rPr>
            </w:pPr>
            <w:r>
              <w:rPr>
                <w:rFonts w:cs="Arial"/>
                <w:sz w:val="20"/>
              </w:rPr>
              <w:t>27</w:t>
            </w:r>
          </w:p>
        </w:tc>
        <w:tc>
          <w:tcPr>
            <w:tcW w:w="3662" w:type="dxa"/>
            <w:noWrap/>
            <w:hideMark/>
          </w:tcPr>
          <w:p w14:paraId="438E87AA" w14:textId="69A50022" w:rsidR="00A53C86" w:rsidRPr="0097718E" w:rsidRDefault="00A53C86" w:rsidP="00A53C86">
            <w:pPr>
              <w:jc w:val="center"/>
              <w:rPr>
                <w:rFonts w:cs="Arial"/>
                <w:sz w:val="20"/>
              </w:rPr>
            </w:pPr>
            <w:r w:rsidRPr="0097718E">
              <w:rPr>
                <w:rFonts w:cs="Arial"/>
                <w:sz w:val="20"/>
              </w:rPr>
              <w:t>OUI | NON</w:t>
            </w:r>
          </w:p>
        </w:tc>
        <w:tc>
          <w:tcPr>
            <w:tcW w:w="5104" w:type="dxa"/>
          </w:tcPr>
          <w:p w14:paraId="4DF75F0C" w14:textId="61F239AB" w:rsidR="00A53C86" w:rsidRPr="0097718E" w:rsidRDefault="00A53C86" w:rsidP="00A53C86">
            <w:pPr>
              <w:jc w:val="both"/>
              <w:rPr>
                <w:rFonts w:cs="Arial"/>
                <w:sz w:val="20"/>
              </w:rPr>
            </w:pPr>
            <w:r>
              <w:rPr>
                <w:rFonts w:cs="Arial"/>
                <w:sz w:val="20"/>
              </w:rPr>
              <w:t>Voir les commentaires</w:t>
            </w:r>
          </w:p>
        </w:tc>
      </w:tr>
      <w:tr w:rsidR="00A53C86" w:rsidRPr="0097718E" w14:paraId="39D1161D" w14:textId="77777777" w:rsidTr="005A57DA">
        <w:trPr>
          <w:trHeight w:val="620"/>
        </w:trPr>
        <w:tc>
          <w:tcPr>
            <w:tcW w:w="3400" w:type="dxa"/>
            <w:noWrap/>
            <w:hideMark/>
          </w:tcPr>
          <w:p w14:paraId="54B24359" w14:textId="07A6194F" w:rsidR="00A53C86" w:rsidRPr="0097718E" w:rsidRDefault="00A53C86" w:rsidP="00A53C86">
            <w:pPr>
              <w:jc w:val="both"/>
              <w:rPr>
                <w:rFonts w:cs="Arial"/>
                <w:sz w:val="20"/>
              </w:rPr>
            </w:pPr>
            <w:r>
              <w:rPr>
                <w:rFonts w:cs="Arial"/>
                <w:sz w:val="20"/>
              </w:rPr>
              <w:t>Conduite de la liberté</w:t>
            </w:r>
          </w:p>
        </w:tc>
        <w:tc>
          <w:tcPr>
            <w:tcW w:w="1298" w:type="dxa"/>
            <w:noWrap/>
            <w:hideMark/>
          </w:tcPr>
          <w:p w14:paraId="55CE7DCE" w14:textId="7985E1FC" w:rsidR="00A53C86" w:rsidRPr="0097718E" w:rsidRDefault="00A53C86" w:rsidP="00A53C86">
            <w:pPr>
              <w:jc w:val="center"/>
              <w:rPr>
                <w:rFonts w:cs="Arial"/>
                <w:sz w:val="20"/>
              </w:rPr>
            </w:pPr>
            <w:r>
              <w:rPr>
                <w:rFonts w:cs="Arial"/>
                <w:sz w:val="20"/>
              </w:rPr>
              <w:t>34</w:t>
            </w:r>
          </w:p>
        </w:tc>
        <w:tc>
          <w:tcPr>
            <w:tcW w:w="3662" w:type="dxa"/>
            <w:noWrap/>
            <w:hideMark/>
          </w:tcPr>
          <w:p w14:paraId="6DBD24D2" w14:textId="77777777" w:rsidR="00A53C86" w:rsidRPr="0097718E" w:rsidRDefault="00A53C86" w:rsidP="00A53C86">
            <w:pPr>
              <w:jc w:val="center"/>
              <w:rPr>
                <w:rFonts w:cs="Arial"/>
                <w:sz w:val="20"/>
              </w:rPr>
            </w:pPr>
            <w:r w:rsidRPr="0097718E">
              <w:rPr>
                <w:rFonts w:cs="Arial"/>
                <w:sz w:val="20"/>
              </w:rPr>
              <w:t>OUI | OUI</w:t>
            </w:r>
          </w:p>
        </w:tc>
        <w:tc>
          <w:tcPr>
            <w:tcW w:w="5104" w:type="dxa"/>
          </w:tcPr>
          <w:p w14:paraId="0C3A7617" w14:textId="249B4238" w:rsidR="00A53C86" w:rsidRPr="0097718E" w:rsidRDefault="00A53C86" w:rsidP="00A53C86">
            <w:pPr>
              <w:jc w:val="both"/>
              <w:rPr>
                <w:rFonts w:cs="Arial"/>
                <w:sz w:val="20"/>
              </w:rPr>
            </w:pPr>
            <w:r>
              <w:rPr>
                <w:rFonts w:cs="Arial"/>
                <w:sz w:val="20"/>
              </w:rPr>
              <w:t>Voir les commentaires</w:t>
            </w:r>
          </w:p>
        </w:tc>
      </w:tr>
      <w:tr w:rsidR="0097718E" w:rsidRPr="0097718E" w14:paraId="13EAB25F" w14:textId="77777777" w:rsidTr="00C548E7">
        <w:trPr>
          <w:trHeight w:val="1800"/>
        </w:trPr>
        <w:tc>
          <w:tcPr>
            <w:tcW w:w="3400" w:type="dxa"/>
            <w:noWrap/>
            <w:hideMark/>
          </w:tcPr>
          <w:p w14:paraId="254A347F" w14:textId="1EB6D1DF" w:rsidR="0097718E" w:rsidRPr="0097718E" w:rsidRDefault="00640062" w:rsidP="0097718E">
            <w:pPr>
              <w:jc w:val="both"/>
              <w:rPr>
                <w:rFonts w:cs="Arial"/>
                <w:sz w:val="20"/>
              </w:rPr>
            </w:pPr>
            <w:r>
              <w:rPr>
                <w:rFonts w:cs="Arial"/>
                <w:sz w:val="20"/>
              </w:rPr>
              <w:t>Navette Davidson</w:t>
            </w:r>
          </w:p>
        </w:tc>
        <w:tc>
          <w:tcPr>
            <w:tcW w:w="1298" w:type="dxa"/>
            <w:noWrap/>
            <w:hideMark/>
          </w:tcPr>
          <w:p w14:paraId="2ACCBD6F" w14:textId="4E89E1AD" w:rsidR="0097718E" w:rsidRPr="0097718E" w:rsidRDefault="0023761F" w:rsidP="0097718E">
            <w:pPr>
              <w:jc w:val="center"/>
              <w:rPr>
                <w:rFonts w:cs="Arial"/>
                <w:sz w:val="20"/>
              </w:rPr>
            </w:pPr>
            <w:r>
              <w:rPr>
                <w:rFonts w:cs="Arial"/>
                <w:sz w:val="20"/>
              </w:rPr>
              <w:t>290</w:t>
            </w:r>
          </w:p>
        </w:tc>
        <w:tc>
          <w:tcPr>
            <w:tcW w:w="3662" w:type="dxa"/>
            <w:noWrap/>
            <w:hideMark/>
          </w:tcPr>
          <w:p w14:paraId="0B8C283D" w14:textId="77AAC89E" w:rsidR="0097718E" w:rsidRPr="0097718E" w:rsidRDefault="0097718E" w:rsidP="0097718E">
            <w:pPr>
              <w:jc w:val="center"/>
              <w:rPr>
                <w:rFonts w:cs="Arial"/>
                <w:sz w:val="20"/>
              </w:rPr>
            </w:pPr>
            <w:r w:rsidRPr="0097718E">
              <w:rPr>
                <w:rFonts w:cs="Arial"/>
                <w:sz w:val="20"/>
              </w:rPr>
              <w:t>NON | NON</w:t>
            </w:r>
          </w:p>
        </w:tc>
        <w:tc>
          <w:tcPr>
            <w:tcW w:w="5104" w:type="dxa"/>
          </w:tcPr>
          <w:p w14:paraId="1AF068A1" w14:textId="4979633D" w:rsidR="0097718E" w:rsidRPr="0097718E" w:rsidRDefault="0097718E" w:rsidP="0097718E">
            <w:pPr>
              <w:jc w:val="both"/>
              <w:rPr>
                <w:rFonts w:cs="Arial"/>
                <w:sz w:val="20"/>
              </w:rPr>
            </w:pPr>
          </w:p>
        </w:tc>
      </w:tr>
    </w:tbl>
    <w:p w14:paraId="10AEE6A8" w14:textId="77777777" w:rsidR="0097718E" w:rsidRDefault="0097718E" w:rsidP="00A2504F">
      <w:pPr>
        <w:jc w:val="both"/>
        <w:rPr>
          <w:rFonts w:cs="Arial"/>
          <w:sz w:val="20"/>
        </w:rPr>
        <w:sectPr w:rsidR="0097718E" w:rsidSect="0097718E">
          <w:pgSz w:w="15840" w:h="12240" w:orient="landscape" w:code="1"/>
          <w:pgMar w:top="1800" w:right="1440" w:bottom="1440" w:left="1152" w:header="720" w:footer="576" w:gutter="0"/>
          <w:cols w:space="720"/>
          <w:noEndnote/>
          <w:docGrid w:linePitch="299"/>
        </w:sectPr>
      </w:pPr>
    </w:p>
    <w:p w14:paraId="57E1544D" w14:textId="5682D03B" w:rsidR="00521DC0" w:rsidRDefault="00C7298B" w:rsidP="00C7298B">
      <w:pPr>
        <w:rPr>
          <w:rFonts w:cs="Arial"/>
          <w:sz w:val="20"/>
        </w:rPr>
      </w:pPr>
      <w:r>
        <w:rPr>
          <w:rFonts w:cs="Arial"/>
          <w:sz w:val="20"/>
        </w:rPr>
        <w:lastRenderedPageBreak/>
        <w:t xml:space="preserve">Les changements d'itinéraire ont été choisis en raison de la fréquence du service et du nombre de déplacements manqués pendant la pénurie de main-d'œuvre. En réduisant le service sur les itinéraires d'autobus, CATS a déterminé que même si la réduction du service entraînait des heures et des kilomètres de service négatifs, la réduction aboutissait à un service plus fiable et plus prévisible pour tous les passagers le long des itinéraires d'autobus, ce qui atténuait efficacement les effets du service. </w:t>
      </w:r>
      <w:proofErr w:type="gramStart"/>
      <w:r>
        <w:rPr>
          <w:rFonts w:cs="Arial"/>
          <w:sz w:val="20"/>
        </w:rPr>
        <w:t>réduction</w:t>
      </w:r>
      <w:proofErr w:type="gramEnd"/>
      <w:r>
        <w:rPr>
          <w:rFonts w:cs="Arial"/>
          <w:sz w:val="20"/>
        </w:rPr>
        <w:t>.</w:t>
      </w:r>
    </w:p>
    <w:p w14:paraId="1CD63821" w14:textId="77777777" w:rsidR="00521DC0" w:rsidRDefault="00521DC0" w:rsidP="00C7298B">
      <w:pPr>
        <w:rPr>
          <w:rFonts w:cs="Arial"/>
          <w:sz w:val="20"/>
        </w:rPr>
      </w:pPr>
    </w:p>
    <w:p w14:paraId="278F0F6B" w14:textId="59E26239" w:rsidR="00C7298B" w:rsidRDefault="00C7298B" w:rsidP="00C7298B">
      <w:pPr>
        <w:rPr>
          <w:rFonts w:cs="Arial"/>
          <w:sz w:val="20"/>
        </w:rPr>
      </w:pPr>
      <w:r w:rsidRPr="008D6FAD">
        <w:rPr>
          <w:rFonts w:cs="Arial"/>
          <w:b/>
          <w:bCs/>
          <w:sz w:val="20"/>
        </w:rPr>
        <w:t xml:space="preserve">Le tableau 6-2 </w:t>
      </w:r>
      <w:r>
        <w:rPr>
          <w:rFonts w:cs="Arial"/>
          <w:sz w:val="20"/>
        </w:rPr>
        <w:t xml:space="preserve">ci-dessous montre que le nombre de passagers par heure a augmenté sur toutes les lignes de </w:t>
      </w:r>
      <w:proofErr w:type="gramStart"/>
      <w:r>
        <w:rPr>
          <w:rFonts w:cs="Arial"/>
          <w:sz w:val="20"/>
        </w:rPr>
        <w:t>bus considérées</w:t>
      </w:r>
      <w:proofErr w:type="gramEnd"/>
      <w:r>
        <w:rPr>
          <w:rFonts w:cs="Arial"/>
          <w:sz w:val="20"/>
        </w:rPr>
        <w:t xml:space="preserve"> pour le changement de service majeur, mais aucune des lignes de bus n'a atteint sa capacité, ce qui serait un indicateur de problèmes d'horaire et de fréquence de service. Cela signifie que les données obtenues montrent que les impacts négatifs potentiels anticipés, tels que le manque d'espace pour s'asseoir ou se tenir debout dans les véhicules et les ramassages manqués en raison du surpeuplement des véhicules, n'ont pas été signalés. Lorsque l’on compare les impacts de la planification des itinéraires d’origine par rapport à la planification actuelle, l’alternative la moins intrusive semble être la planification actuelle qui montre une situation nettement meilleure pour les clients. Par conséquent, les changements semblent fournir un service à la fois plus fiable et plus prévisible, ce qui était une préoccupation basée sur les commentaires publics trouvés dans la section 3 du document.</w:t>
      </w:r>
    </w:p>
    <w:p w14:paraId="2B473780" w14:textId="4805B6E9" w:rsidR="006F0326" w:rsidRDefault="006F0326">
      <w:pPr>
        <w:rPr>
          <w:sz w:val="20"/>
        </w:rPr>
      </w:pPr>
    </w:p>
    <w:p w14:paraId="1E46E183" w14:textId="4EB15CCD" w:rsidR="008D6FAD" w:rsidRPr="008D6FAD" w:rsidRDefault="008D6FAD">
      <w:pPr>
        <w:rPr>
          <w:b/>
          <w:bCs/>
          <w:sz w:val="20"/>
        </w:rPr>
      </w:pPr>
      <w:r w:rsidRPr="008D6FAD">
        <w:rPr>
          <w:b/>
          <w:bCs/>
          <w:sz w:val="20"/>
        </w:rPr>
        <w:t>Tableau 6-2 Passagers par heure</w:t>
      </w:r>
    </w:p>
    <w:tbl>
      <w:tblPr>
        <w:tblW w:w="8815" w:type="dxa"/>
        <w:tblInd w:w="113" w:type="dxa"/>
        <w:tblLook w:val="04A0" w:firstRow="1" w:lastRow="0" w:firstColumn="1" w:lastColumn="0" w:noHBand="0" w:noVBand="1"/>
      </w:tblPr>
      <w:tblGrid>
        <w:gridCol w:w="1220"/>
        <w:gridCol w:w="2140"/>
        <w:gridCol w:w="2240"/>
        <w:gridCol w:w="3215"/>
      </w:tblGrid>
      <w:tr w:rsidR="008C0622" w:rsidRPr="008C0622" w14:paraId="794CAC2D" w14:textId="77777777" w:rsidTr="008C0622">
        <w:trPr>
          <w:trHeight w:val="375"/>
        </w:trPr>
        <w:tc>
          <w:tcPr>
            <w:tcW w:w="122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54AF14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Itinéraire</w:t>
            </w:r>
          </w:p>
        </w:tc>
        <w:tc>
          <w:tcPr>
            <w:tcW w:w="21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717A2A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Jour de la semaine avant</w:t>
            </w:r>
          </w:p>
        </w:tc>
        <w:tc>
          <w:tcPr>
            <w:tcW w:w="22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0C8141F"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Jour de la semaine après</w:t>
            </w:r>
          </w:p>
        </w:tc>
        <w:tc>
          <w:tcPr>
            <w:tcW w:w="3215"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6B8C43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Pourcentage de changement</w:t>
            </w:r>
          </w:p>
        </w:tc>
      </w:tr>
      <w:tr w:rsidR="008C0622" w:rsidRPr="008C0622" w14:paraId="3D1C781A"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D7622A7"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81C0E27"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19h37</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757AB76"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31,98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95997A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65,10%</w:t>
            </w:r>
          </w:p>
        </w:tc>
      </w:tr>
      <w:tr w:rsidR="008C0622" w:rsidRPr="008C0622" w14:paraId="178AB7BE"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85664"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8</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6DEB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14.09</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C0381"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21.71</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35AB"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54,15%</w:t>
            </w:r>
          </w:p>
        </w:tc>
      </w:tr>
      <w:tr w:rsidR="008C0622" w:rsidRPr="008C0622" w14:paraId="6A1E75C5"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FB7A69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9</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37F2CB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18.82</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0E399B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28.14</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68BBEA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49,56%</w:t>
            </w:r>
          </w:p>
        </w:tc>
      </w:tr>
      <w:tr w:rsidR="008C0622" w:rsidRPr="008C0622" w14:paraId="01125FD8"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8E3B4" w14:textId="77777777" w:rsidR="008C0622" w:rsidRPr="008C0622" w:rsidRDefault="008C0622" w:rsidP="008C0622">
            <w:pPr>
              <w:jc w:val="center"/>
              <w:rPr>
                <w:rFonts w:ascii="Calibri" w:hAnsi="Calibri" w:cs="Calibri"/>
                <w:color w:val="000000"/>
                <w:szCs w:val="22"/>
              </w:rPr>
            </w:pPr>
            <w:proofErr w:type="gramStart"/>
            <w:r w:rsidRPr="008C0622">
              <w:rPr>
                <w:rFonts w:ascii="Calibri" w:hAnsi="Calibri" w:cs="Calibri"/>
                <w:color w:val="000000"/>
                <w:szCs w:val="22"/>
              </w:rPr>
              <w:t>dix</w:t>
            </w:r>
            <w:proofErr w:type="gramEnd"/>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441C3"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14.74</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BB9B8"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20.86</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0A68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41,55%</w:t>
            </w:r>
          </w:p>
        </w:tc>
      </w:tr>
      <w:tr w:rsidR="008C0622" w:rsidRPr="008C0622" w14:paraId="6358F58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8F3952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11</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3AE7932"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16h65</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76C720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25h48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65EF139"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53,03%</w:t>
            </w:r>
          </w:p>
        </w:tc>
      </w:tr>
      <w:tr w:rsidR="008C0622" w:rsidRPr="008C0622" w14:paraId="5E6A3DA7"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FB2AD"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16</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7C0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13h38</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FEE1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23h44</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6C8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75,23%</w:t>
            </w:r>
          </w:p>
        </w:tc>
      </w:tr>
      <w:tr w:rsidR="008C0622" w:rsidRPr="008C0622" w14:paraId="2CC885F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CCC272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27</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F07DEB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12h31</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BF6CAA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21.03</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5C90B7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70,90%</w:t>
            </w:r>
          </w:p>
        </w:tc>
      </w:tr>
      <w:tr w:rsidR="008C0622" w:rsidRPr="008C0622" w14:paraId="277A756B"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7B94F"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34</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CD31B"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11h45</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909F"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17h32</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7E71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51,27%</w:t>
            </w:r>
          </w:p>
        </w:tc>
      </w:tr>
    </w:tbl>
    <w:p w14:paraId="38146E12" w14:textId="02CF7C03" w:rsidR="00B8328B" w:rsidRDefault="00B8328B">
      <w:pPr>
        <w:rPr>
          <w:sz w:val="20"/>
        </w:rPr>
      </w:pPr>
    </w:p>
    <w:p w14:paraId="6CD53FE7" w14:textId="30FAD910" w:rsidR="008C0622" w:rsidRDefault="008C0622">
      <w:pPr>
        <w:rPr>
          <w:sz w:val="20"/>
        </w:rPr>
      </w:pPr>
      <w:r>
        <w:rPr>
          <w:sz w:val="20"/>
        </w:rPr>
        <w:br w:type="page"/>
      </w:r>
    </w:p>
    <w:p w14:paraId="226617BA" w14:textId="77777777" w:rsidR="00B8328B" w:rsidRDefault="00B8328B">
      <w:pPr>
        <w:rPr>
          <w:sz w:val="20"/>
        </w:rPr>
      </w:pPr>
    </w:p>
    <w:p w14:paraId="50703728" w14:textId="22FBD99A" w:rsidR="00D864A8" w:rsidRPr="006F0326" w:rsidRDefault="006F0326" w:rsidP="006F0326">
      <w:pPr>
        <w:jc w:val="center"/>
        <w:rPr>
          <w:b/>
          <w:bCs/>
          <w:sz w:val="20"/>
        </w:rPr>
      </w:pPr>
      <w:r w:rsidRPr="006F0326">
        <w:rPr>
          <w:b/>
          <w:bCs/>
          <w:sz w:val="20"/>
        </w:rPr>
        <w:t>Annexe A</w:t>
      </w:r>
    </w:p>
    <w:p w14:paraId="0F94D6CA" w14:textId="2315B66E" w:rsidR="006F0326" w:rsidRDefault="006F0326">
      <w:pPr>
        <w:rPr>
          <w:b/>
          <w:bCs/>
          <w:sz w:val="20"/>
        </w:rPr>
      </w:pPr>
    </w:p>
    <w:p w14:paraId="02232E93" w14:textId="77777777" w:rsidR="00C655BE" w:rsidRDefault="00C655BE" w:rsidP="009623E1">
      <w:pPr>
        <w:rPr>
          <w:b/>
          <w:bCs/>
          <w:sz w:val="20"/>
        </w:rPr>
      </w:pPr>
    </w:p>
    <w:p w14:paraId="0BC2B852" w14:textId="04130C22" w:rsidR="006F0326" w:rsidRPr="00C655BE" w:rsidRDefault="00C655BE" w:rsidP="001A5C31">
      <w:pPr>
        <w:pStyle w:val="Heading1"/>
      </w:pPr>
      <w:bookmarkStart w:id="25" w:name="_Toc143171209"/>
      <w:r w:rsidRPr="001A5C31">
        <w:t>APPROBATION DU CONSEIL DE LA COMMISSION DE TRANSPORT MÉTROPOLITAINE</w:t>
      </w:r>
      <w:bookmarkEnd w:id="2"/>
      <w:bookmarkEnd w:id="25"/>
    </w:p>
    <w:sectPr w:rsidR="006F0326" w:rsidRPr="00C655BE" w:rsidSect="00C66630">
      <w:headerReference w:type="default" r:id="rId26"/>
      <w:footerReference w:type="default" r:id="rId27"/>
      <w:pgSz w:w="12240" w:h="15840" w:code="1"/>
      <w:pgMar w:top="1440" w:right="1440" w:bottom="1152" w:left="1800" w:header="72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0667" w14:textId="77777777" w:rsidR="008D3579" w:rsidRDefault="008D3579">
      <w:r>
        <w:separator/>
      </w:r>
    </w:p>
  </w:endnote>
  <w:endnote w:type="continuationSeparator" w:id="0">
    <w:p w14:paraId="132F332B" w14:textId="77777777" w:rsidR="008D3579" w:rsidRDefault="008D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Avenir Next LT Pro Demi">
    <w:altName w:val="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2ABC" w14:textId="77777777" w:rsidR="00AE3D1F" w:rsidRDefault="00AE3D1F">
    <w:pPr>
      <w:pStyle w:val="Footer"/>
      <w:framePr w:wrap="around"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end"/>
    </w:r>
  </w:p>
  <w:p w14:paraId="720D4BA8" w14:textId="77777777" w:rsidR="00AE3D1F" w:rsidRDefault="00AE3D1F">
    <w:pPr>
      <w:pStyle w:val="Footer"/>
      <w:ind w:right="36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784A" w14:textId="77777777" w:rsidR="00AE3D1F" w:rsidRPr="00D43D0D" w:rsidRDefault="00AE3D1F" w:rsidP="00D43D0D">
    <w:pPr>
      <w:pStyle w:val="Footer"/>
      <w:tabs>
        <w:tab w:val="clear" w:pos="8640"/>
        <w:tab w:val="right" w:pos="9350"/>
      </w:tabs>
      <w:ind w:right="266"/>
      <w:jc w:val="both"/>
      <w:rPr>
        <w:rFonts w:cs="Arial"/>
        <w:sz w:val="18"/>
        <w:szCs w:val="22"/>
      </w:rPr>
    </w:pPr>
    <w:r>
      <w:rPr>
        <w:rFonts w:cs="Arial"/>
        <w:sz w:val="18"/>
        <w:szCs w:val="22"/>
      </w:rPr>
      <w:t>Les copies imprimées de ce document sont des copies non contrôlées.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7FC7" w14:textId="0A6FBE3E" w:rsidR="00AE3D1F" w:rsidRDefault="00AE3D1F" w:rsidP="00F203D1">
    <w:pPr>
      <w:pStyle w:val="Footer"/>
      <w:pBdr>
        <w:top w:val="single" w:sz="4" w:space="1" w:color="auto"/>
      </w:pBdr>
      <w:tabs>
        <w:tab w:val="clear" w:pos="8640"/>
        <w:tab w:val="right" w:pos="9000"/>
      </w:tabs>
      <w:jc w:val="both"/>
      <w:rPr>
        <w:rFonts w:cs="Arial"/>
        <w:sz w:val="18"/>
        <w:szCs w:val="16"/>
      </w:rPr>
    </w:pPr>
    <w:r>
      <w:rPr>
        <w:rFonts w:cs="Arial"/>
        <w:sz w:val="18"/>
        <w:szCs w:val="16"/>
      </w:rPr>
      <w:tab/>
    </w:r>
    <w:r>
      <w:rPr>
        <w:rFonts w:cs="Arial"/>
        <w:sz w:val="18"/>
        <w:szCs w:val="16"/>
      </w:rPr>
      <w:tab/>
      <w:t>Révision 00 Brouillon 00</w:t>
    </w:r>
  </w:p>
  <w:p w14:paraId="6BEBD653" w14:textId="77777777" w:rsidR="00AE3D1F" w:rsidRPr="00DF14C1" w:rsidRDefault="00AE3D1F" w:rsidP="00F203D1">
    <w:pPr>
      <w:pStyle w:val="Footer"/>
      <w:pBdr>
        <w:top w:val="single" w:sz="4" w:space="1" w:color="auto"/>
      </w:pBdr>
      <w:tabs>
        <w:tab w:val="clear" w:pos="8640"/>
        <w:tab w:val="right" w:pos="9000"/>
      </w:tabs>
      <w:jc w:val="both"/>
      <w:rPr>
        <w:sz w:val="18"/>
        <w:szCs w:val="22"/>
      </w:rPr>
    </w:pPr>
    <w:r>
      <w:rPr>
        <w:rFonts w:cs="Arial"/>
        <w:sz w:val="18"/>
        <w:szCs w:val="22"/>
      </w:rPr>
      <w:t>Les copies imprimées de ce document sont des copies non contrôlées.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AEAA" w14:textId="77777777" w:rsidR="00AE3D1F" w:rsidRDefault="00AE3D1F" w:rsidP="004D2EE1">
    <w:pPr>
      <w:pStyle w:val="Footer"/>
      <w:tabs>
        <w:tab w:val="clear" w:pos="8640"/>
        <w:tab w:val="right" w:pos="9000"/>
      </w:tabs>
      <w:jc w:val="both"/>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EE90" w14:textId="5BA16E23" w:rsidR="00AE3D1F" w:rsidRDefault="00212FDB" w:rsidP="005A58BF">
    <w:pPr>
      <w:pStyle w:val="Footer"/>
      <w:pBdr>
        <w:top w:val="single" w:sz="4" w:space="1" w:color="auto"/>
      </w:pBdr>
      <w:tabs>
        <w:tab w:val="clear" w:pos="8640"/>
        <w:tab w:val="right" w:pos="9000"/>
      </w:tabs>
      <w:jc w:val="both"/>
      <w:rPr>
        <w:rFonts w:cs="Arial"/>
        <w:sz w:val="18"/>
        <w:szCs w:val="16"/>
      </w:rPr>
    </w:pPr>
    <w:proofErr w:type="gramStart"/>
    <w:r>
      <w:rPr>
        <w:rFonts w:cs="Arial"/>
        <w:sz w:val="18"/>
        <w:szCs w:val="16"/>
      </w:rPr>
      <w:t>juin</w:t>
    </w:r>
    <w:proofErr w:type="gramEnd"/>
    <w:r>
      <w:rPr>
        <w:rFonts w:cs="Arial"/>
        <w:sz w:val="18"/>
        <w:szCs w:val="16"/>
      </w:rPr>
      <w:t xml:space="preserve"> 2023 </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22</w:t>
    </w:r>
    <w:r w:rsidR="00AE3D1F">
      <w:rPr>
        <w:rFonts w:cs="Arial"/>
        <w:sz w:val="18"/>
        <w:szCs w:val="16"/>
      </w:rPr>
      <w:fldChar w:fldCharType="end"/>
    </w:r>
    <w:r w:rsidR="00AE3D1F">
      <w:rPr>
        <w:rFonts w:cs="Arial"/>
        <w:sz w:val="18"/>
        <w:szCs w:val="16"/>
      </w:rPr>
      <w:tab/>
    </w:r>
  </w:p>
  <w:p w14:paraId="379CC941" w14:textId="77777777" w:rsidR="00AE3D1F" w:rsidRPr="00DF14C1" w:rsidRDefault="00AE3D1F" w:rsidP="005A58BF">
    <w:pPr>
      <w:pStyle w:val="Footer"/>
      <w:pBdr>
        <w:top w:val="single" w:sz="4" w:space="1" w:color="auto"/>
      </w:pBdr>
      <w:tabs>
        <w:tab w:val="clear" w:pos="8640"/>
        <w:tab w:val="right" w:pos="9000"/>
      </w:tabs>
      <w:jc w:val="both"/>
      <w:rPr>
        <w:sz w:val="18"/>
        <w:szCs w:val="22"/>
      </w:rPr>
    </w:pPr>
    <w:r>
      <w:rPr>
        <w:rFonts w:cs="Arial"/>
        <w:sz w:val="18"/>
        <w:szCs w:val="22"/>
      </w:rPr>
      <w:t>Les copies imprimées de ce document sont des copies non contrôlées.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FE89" w14:textId="2094F0F2" w:rsidR="00AE3D1F" w:rsidRDefault="00C66630" w:rsidP="009E3C68">
    <w:pPr>
      <w:pStyle w:val="Footer"/>
      <w:pBdr>
        <w:top w:val="single" w:sz="4" w:space="1" w:color="auto"/>
      </w:pBdr>
      <w:tabs>
        <w:tab w:val="clear" w:pos="4320"/>
        <w:tab w:val="clear" w:pos="8640"/>
        <w:tab w:val="center" w:pos="6480"/>
        <w:tab w:val="right" w:pos="13230"/>
      </w:tabs>
      <w:jc w:val="both"/>
      <w:rPr>
        <w:rFonts w:cs="Arial"/>
        <w:sz w:val="18"/>
        <w:szCs w:val="16"/>
      </w:rPr>
    </w:pPr>
    <w:r>
      <w:rPr>
        <w:rFonts w:cs="Arial"/>
        <w:sz w:val="18"/>
        <w:szCs w:val="16"/>
      </w:rPr>
      <w:t xml:space="preserve">Juin 2023 </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 xml:space="preserve">23 </w:t>
    </w:r>
    <w:r w:rsidR="00AE3D1F">
      <w:rPr>
        <w:rFonts w:cs="Arial"/>
        <w:sz w:val="18"/>
        <w:szCs w:val="16"/>
      </w:rPr>
      <w:fldChar w:fldCharType="end"/>
    </w:r>
    <w:r w:rsidR="00AE3D1F">
      <w:rPr>
        <w:rFonts w:cs="Arial"/>
        <w:sz w:val="18"/>
        <w:szCs w:val="16"/>
      </w:rPr>
      <w:tab/>
      <w:t>Révision 00 Projet 00</w:t>
    </w:r>
  </w:p>
  <w:p w14:paraId="51549D58" w14:textId="77777777" w:rsidR="00AE3D1F" w:rsidRPr="00DF14C1" w:rsidRDefault="00AE3D1F" w:rsidP="009E3C68">
    <w:pPr>
      <w:pStyle w:val="Footer"/>
      <w:pBdr>
        <w:top w:val="single" w:sz="4" w:space="1" w:color="auto"/>
      </w:pBdr>
      <w:tabs>
        <w:tab w:val="clear" w:pos="4320"/>
        <w:tab w:val="clear" w:pos="8640"/>
        <w:tab w:val="center" w:pos="6480"/>
        <w:tab w:val="right" w:pos="13230"/>
      </w:tabs>
      <w:jc w:val="both"/>
      <w:rPr>
        <w:sz w:val="18"/>
        <w:szCs w:val="22"/>
      </w:rPr>
    </w:pPr>
    <w:r>
      <w:rPr>
        <w:rFonts w:cs="Arial"/>
        <w:sz w:val="18"/>
        <w:szCs w:val="22"/>
      </w:rPr>
      <w:t>Les copies imprimées de ce document sont des copies non contrôlées.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E5C6" w14:textId="77777777" w:rsidR="008D3579" w:rsidRDefault="008D3579">
      <w:r>
        <w:separator/>
      </w:r>
    </w:p>
  </w:footnote>
  <w:footnote w:type="continuationSeparator" w:id="0">
    <w:p w14:paraId="5B0D933E" w14:textId="77777777" w:rsidR="008D3579" w:rsidRDefault="008D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5396" w14:textId="77777777" w:rsidR="00AE3D1F" w:rsidRDefault="00AE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089E" w14:textId="77777777" w:rsidR="00AE3D1F" w:rsidRDefault="00AE3D1F" w:rsidP="006A404A">
    <w:pPr>
      <w:pStyle w:val="Header"/>
      <w:pBdr>
        <w:bottom w:val="thinThickSmallGap" w:sz="24" w:space="1" w:color="auto"/>
      </w:pBdr>
      <w:tabs>
        <w:tab w:val="clear" w:pos="8640"/>
        <w:tab w:val="right" w:pos="9000"/>
      </w:tabs>
      <w:rPr>
        <w:rFonts w:cs="Arial"/>
        <w:bCs/>
        <w:iCs/>
        <w:sz w:val="16"/>
        <w:szCs w:val="16"/>
      </w:rPr>
    </w:pPr>
    <w:r>
      <w:rPr>
        <w:rFonts w:cs="Arial"/>
        <w:bCs/>
        <w:iCs/>
        <w:sz w:val="16"/>
        <w:szCs w:val="16"/>
      </w:rPr>
      <w:t xml:space="preserve">VILLE DE CHARLOTTE </w:t>
    </w:r>
    <w:r>
      <w:rPr>
        <w:rFonts w:cs="Arial"/>
        <w:bCs/>
        <w:iCs/>
        <w:sz w:val="16"/>
        <w:szCs w:val="16"/>
      </w:rPr>
      <w:tab/>
    </w:r>
    <w:r>
      <w:rPr>
        <w:rFonts w:cs="Arial"/>
        <w:bCs/>
        <w:iCs/>
        <w:sz w:val="16"/>
        <w:szCs w:val="16"/>
      </w:rPr>
      <w:tab/>
      <w:t>PROLONGATION DE LA LIGNE BLEUE LYNX</w:t>
    </w:r>
  </w:p>
  <w:p w14:paraId="02E1661A" w14:textId="77777777" w:rsidR="00AE3D1F" w:rsidRDefault="00AE3D1F" w:rsidP="006A404A">
    <w:pPr>
      <w:pStyle w:val="Header"/>
      <w:pBdr>
        <w:bottom w:val="thinThickSmallGap" w:sz="24" w:space="1" w:color="auto"/>
      </w:pBdr>
      <w:tabs>
        <w:tab w:val="clear" w:pos="4320"/>
        <w:tab w:val="clear" w:pos="8640"/>
        <w:tab w:val="center" w:pos="3060"/>
        <w:tab w:val="right" w:pos="9000"/>
      </w:tabs>
    </w:pPr>
    <w:r>
      <w:rPr>
        <w:rFonts w:cs="Arial"/>
        <w:bCs/>
        <w:iCs/>
        <w:sz w:val="16"/>
        <w:szCs w:val="16"/>
      </w:rPr>
      <w:t>DU SYSTÈME DE TRANSPORT DE LA RÉGION DE CHARLOTTE</w:t>
    </w:r>
    <w:r>
      <w:rPr>
        <w:rFonts w:cs="Arial"/>
        <w:bCs/>
        <w:iCs/>
        <w:sz w:val="16"/>
        <w:szCs w:val="16"/>
      </w:rPr>
      <w:tab/>
      <w:t> : TITRE VI ANALYSE DE L'ÉQUITÉ DES SERVICES</w:t>
    </w:r>
  </w:p>
  <w:p w14:paraId="1C16989D" w14:textId="77777777" w:rsidR="00AE3D1F" w:rsidRDefault="00AE3D1F">
    <w:pPr>
      <w:pStyle w:val="Header"/>
    </w:pPr>
  </w:p>
  <w:p w14:paraId="29E9761D" w14:textId="77777777" w:rsidR="00AE3D1F" w:rsidRDefault="00AE3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FE39" w14:textId="77777777" w:rsidR="00AE3D1F" w:rsidRDefault="00AE3D1F" w:rsidP="004D2EE1">
    <w:pPr>
      <w:pStyle w:val="Header"/>
      <w:tabs>
        <w:tab w:val="clear" w:pos="8640"/>
        <w:tab w:val="right" w:pos="90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A022" w14:textId="77777777" w:rsidR="00AE3D1F" w:rsidRDefault="00AE3D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65B4" w14:textId="4C1CDECA" w:rsidR="00AE3D1F" w:rsidRDefault="00AE3D1F" w:rsidP="006A404A">
    <w:pPr>
      <w:pStyle w:val="Header"/>
      <w:pBdr>
        <w:bottom w:val="thinThickSmallGap" w:sz="24" w:space="1" w:color="auto"/>
      </w:pBdr>
      <w:tabs>
        <w:tab w:val="clear" w:pos="8640"/>
        <w:tab w:val="right" w:pos="9000"/>
      </w:tabs>
      <w:rPr>
        <w:rFonts w:cs="Arial"/>
        <w:bCs/>
        <w:iCs/>
        <w:sz w:val="16"/>
        <w:szCs w:val="16"/>
      </w:rPr>
    </w:pPr>
    <w:r>
      <w:rPr>
        <w:rFonts w:cs="Arial"/>
        <w:bCs/>
        <w:iCs/>
        <w:sz w:val="16"/>
        <w:szCs w:val="16"/>
      </w:rPr>
      <w:t>VILLE DE CHARLOTTE</w:t>
    </w:r>
    <w:r>
      <w:rPr>
        <w:rFonts w:cs="Arial"/>
        <w:bCs/>
        <w:iCs/>
        <w:sz w:val="16"/>
        <w:szCs w:val="16"/>
      </w:rPr>
      <w:tab/>
    </w:r>
    <w:r>
      <w:rPr>
        <w:rFonts w:cs="Arial"/>
        <w:bCs/>
        <w:iCs/>
        <w:sz w:val="16"/>
        <w:szCs w:val="16"/>
      </w:rPr>
      <w:tab/>
    </w:r>
  </w:p>
  <w:p w14:paraId="3DC0AFC3" w14:textId="49FE1762" w:rsidR="00AE3D1F" w:rsidRDefault="00AE3D1F" w:rsidP="006A404A">
    <w:pPr>
      <w:pStyle w:val="Header"/>
      <w:pBdr>
        <w:bottom w:val="thinThickSmallGap" w:sz="24" w:space="1" w:color="auto"/>
      </w:pBdr>
      <w:tabs>
        <w:tab w:val="clear" w:pos="4320"/>
        <w:tab w:val="clear" w:pos="8640"/>
        <w:tab w:val="center" w:pos="3060"/>
        <w:tab w:val="right" w:pos="9000"/>
      </w:tabs>
    </w:pPr>
    <w:r>
      <w:rPr>
        <w:rFonts w:cs="Arial"/>
        <w:bCs/>
        <w:iCs/>
        <w:sz w:val="16"/>
        <w:szCs w:val="16"/>
      </w:rPr>
      <w:t>SYSTÈME DE TRANSPORT EN COMMUN DE LA RÉGION DE CHARLOTTE</w:t>
    </w:r>
    <w:r>
      <w:rPr>
        <w:rFonts w:cs="Arial"/>
        <w:bCs/>
        <w:iCs/>
        <w:sz w:val="16"/>
        <w:szCs w:val="16"/>
      </w:rPr>
      <w:tab/>
      <w:t xml:space="preserve"> </w:t>
    </w:r>
    <w:r w:rsidR="00C66630">
      <w:rPr>
        <w:rFonts w:cs="Arial"/>
        <w:bCs/>
        <w:iCs/>
        <w:sz w:val="16"/>
        <w:szCs w:val="16"/>
      </w:rPr>
      <w:tab/>
    </w:r>
    <w:r>
      <w:rPr>
        <w:rFonts w:cs="Arial"/>
        <w:bCs/>
        <w:iCs/>
        <w:sz w:val="16"/>
        <w:szCs w:val="16"/>
      </w:rPr>
      <w:t>TITRE VI ANALYSE DE L'ÉQUITÉ DES SERVICES</w:t>
    </w:r>
  </w:p>
  <w:p w14:paraId="2423B1F8" w14:textId="77777777" w:rsidR="00AE3D1F" w:rsidRDefault="00AE3D1F" w:rsidP="00B60908">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FBC0" w14:textId="77777777" w:rsidR="00AE3D1F" w:rsidRDefault="00AE3D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3E12" w14:textId="77777777" w:rsidR="00AE3D1F" w:rsidRDefault="00AE3D1F" w:rsidP="003B75F0">
    <w:pPr>
      <w:pStyle w:val="Header"/>
      <w:pBdr>
        <w:bottom w:val="thinThickSmallGap" w:sz="24" w:space="1" w:color="auto"/>
      </w:pBdr>
      <w:tabs>
        <w:tab w:val="clear" w:pos="4320"/>
        <w:tab w:val="clear" w:pos="8640"/>
        <w:tab w:val="center" w:pos="6480"/>
        <w:tab w:val="right" w:pos="13230"/>
      </w:tabs>
      <w:rPr>
        <w:rFonts w:cs="Arial"/>
        <w:bCs/>
        <w:iCs/>
        <w:sz w:val="16"/>
        <w:szCs w:val="16"/>
      </w:rPr>
    </w:pPr>
    <w:r>
      <w:rPr>
        <w:rFonts w:cs="Arial"/>
        <w:bCs/>
        <w:iCs/>
        <w:sz w:val="16"/>
        <w:szCs w:val="16"/>
      </w:rPr>
      <w:t xml:space="preserve">VILLE DE CHARLOTTE </w:t>
    </w:r>
    <w:r>
      <w:rPr>
        <w:rFonts w:cs="Arial"/>
        <w:bCs/>
        <w:iCs/>
        <w:sz w:val="16"/>
        <w:szCs w:val="16"/>
      </w:rPr>
      <w:tab/>
    </w:r>
    <w:r>
      <w:rPr>
        <w:rFonts w:cs="Arial"/>
        <w:bCs/>
        <w:iCs/>
        <w:sz w:val="16"/>
        <w:szCs w:val="16"/>
      </w:rPr>
      <w:tab/>
      <w:t>PROLONGATION DE LA LIGNE BLEUE LYNX</w:t>
    </w:r>
  </w:p>
  <w:p w14:paraId="0341FDB4" w14:textId="69A2602E" w:rsidR="00AE3D1F" w:rsidRDefault="00AE3D1F" w:rsidP="003B75F0">
    <w:pPr>
      <w:pStyle w:val="Header"/>
      <w:pBdr>
        <w:bottom w:val="thinThickSmallGap" w:sz="24" w:space="1" w:color="auto"/>
      </w:pBdr>
      <w:tabs>
        <w:tab w:val="clear" w:pos="4320"/>
        <w:tab w:val="clear" w:pos="8640"/>
        <w:tab w:val="center" w:pos="6480"/>
        <w:tab w:val="right" w:pos="13230"/>
      </w:tabs>
    </w:pPr>
    <w:r>
      <w:rPr>
        <w:rFonts w:cs="Arial"/>
        <w:bCs/>
        <w:iCs/>
        <w:sz w:val="16"/>
        <w:szCs w:val="16"/>
      </w:rPr>
      <w:t>SYSTÈME DE TRANSPORT EN COMMUN DE LA RÉGION DE CHARLOTTE</w:t>
    </w:r>
    <w:r>
      <w:rPr>
        <w:rFonts w:cs="Arial"/>
        <w:bCs/>
        <w:iCs/>
        <w:sz w:val="16"/>
        <w:szCs w:val="16"/>
      </w:rPr>
      <w:tab/>
      <w:t xml:space="preserve"> </w:t>
    </w:r>
    <w:r>
      <w:rPr>
        <w:rFonts w:cs="Arial"/>
        <w:bCs/>
        <w:iCs/>
        <w:sz w:val="16"/>
        <w:szCs w:val="16"/>
      </w:rPr>
      <w:tab/>
    </w:r>
    <w:r w:rsidR="00C66630">
      <w:rPr>
        <w:rFonts w:cs="Arial"/>
        <w:bCs/>
        <w:iCs/>
        <w:sz w:val="16"/>
        <w:szCs w:val="16"/>
      </w:rPr>
      <w:t>TITRE VI ANALYSE DE L'ÉQUITÉ DES SERVICES : TITRE VI ANALYSE DE L'ÉQUITÉ DES SERVICES</w:t>
    </w:r>
  </w:p>
  <w:p w14:paraId="15AE889B" w14:textId="77777777" w:rsidR="00AE3D1F" w:rsidRDefault="00AE3D1F" w:rsidP="00B6090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08A"/>
    <w:multiLevelType w:val="hybridMultilevel"/>
    <w:tmpl w:val="B28A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10A2"/>
    <w:multiLevelType w:val="hybridMultilevel"/>
    <w:tmpl w:val="7A941232"/>
    <w:lvl w:ilvl="0" w:tplc="04090001">
      <w:start w:val="1"/>
      <w:numFmt w:val="bullet"/>
      <w:lvlText w:val=""/>
      <w:lvlJc w:val="left"/>
      <w:pPr>
        <w:ind w:left="1800" w:hanging="360"/>
      </w:pPr>
      <w:rPr>
        <w:rFonts w:ascii="Symbol" w:hAnsi="Symbol" w:hint="default"/>
      </w:rPr>
    </w:lvl>
    <w:lvl w:ilvl="1" w:tplc="9C32BF06">
      <w:start w:val="4"/>
      <w:numFmt w:val="bullet"/>
      <w:lvlText w:val="•"/>
      <w:lvlJc w:val="left"/>
      <w:pPr>
        <w:ind w:left="2880" w:hanging="72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E31A86"/>
    <w:multiLevelType w:val="multilevel"/>
    <w:tmpl w:val="72F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0032"/>
    <w:multiLevelType w:val="hybridMultilevel"/>
    <w:tmpl w:val="5C4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25A14"/>
    <w:multiLevelType w:val="hybridMultilevel"/>
    <w:tmpl w:val="428A0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B64D3"/>
    <w:multiLevelType w:val="hybridMultilevel"/>
    <w:tmpl w:val="7B527858"/>
    <w:lvl w:ilvl="0" w:tplc="FA0890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3F4C"/>
    <w:multiLevelType w:val="hybridMultilevel"/>
    <w:tmpl w:val="1296522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97F4BB9"/>
    <w:multiLevelType w:val="hybridMultilevel"/>
    <w:tmpl w:val="56A2D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51C41"/>
    <w:multiLevelType w:val="hybridMultilevel"/>
    <w:tmpl w:val="436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D5DDC"/>
    <w:multiLevelType w:val="hybridMultilevel"/>
    <w:tmpl w:val="308C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3192A"/>
    <w:multiLevelType w:val="multilevel"/>
    <w:tmpl w:val="BF8E38CE"/>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900"/>
        </w:tabs>
        <w:ind w:left="900" w:hanging="720"/>
      </w:pPr>
      <w:rPr>
        <w:rFonts w:hint="default"/>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A117BB6"/>
    <w:multiLevelType w:val="hybridMultilevel"/>
    <w:tmpl w:val="A95A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C3389"/>
    <w:multiLevelType w:val="multilevel"/>
    <w:tmpl w:val="3692E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82325"/>
    <w:multiLevelType w:val="hybridMultilevel"/>
    <w:tmpl w:val="B0EA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B1B7F"/>
    <w:multiLevelType w:val="hybridMultilevel"/>
    <w:tmpl w:val="C9988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197C"/>
    <w:multiLevelType w:val="hybridMultilevel"/>
    <w:tmpl w:val="9426FA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86B131E"/>
    <w:multiLevelType w:val="hybridMultilevel"/>
    <w:tmpl w:val="40B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F48D7"/>
    <w:multiLevelType w:val="hybridMultilevel"/>
    <w:tmpl w:val="62A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B777F"/>
    <w:multiLevelType w:val="hybridMultilevel"/>
    <w:tmpl w:val="A79A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929CC"/>
    <w:multiLevelType w:val="hybridMultilevel"/>
    <w:tmpl w:val="7640D914"/>
    <w:lvl w:ilvl="0" w:tplc="96162DAE">
      <w:start w:val="1"/>
      <w:numFmt w:val="bullet"/>
      <w:lvlText w:val="•"/>
      <w:lvlJc w:val="left"/>
      <w:pPr>
        <w:tabs>
          <w:tab w:val="num" w:pos="720"/>
        </w:tabs>
        <w:ind w:left="720" w:hanging="360"/>
      </w:pPr>
      <w:rPr>
        <w:rFonts w:ascii="Times New Roman" w:hAnsi="Times New Roman" w:hint="default"/>
      </w:rPr>
    </w:lvl>
    <w:lvl w:ilvl="1" w:tplc="C008636E" w:tentative="1">
      <w:start w:val="1"/>
      <w:numFmt w:val="bullet"/>
      <w:lvlText w:val="•"/>
      <w:lvlJc w:val="left"/>
      <w:pPr>
        <w:tabs>
          <w:tab w:val="num" w:pos="1440"/>
        </w:tabs>
        <w:ind w:left="1440" w:hanging="360"/>
      </w:pPr>
      <w:rPr>
        <w:rFonts w:ascii="Times New Roman" w:hAnsi="Times New Roman" w:hint="default"/>
      </w:rPr>
    </w:lvl>
    <w:lvl w:ilvl="2" w:tplc="07FEE35A" w:tentative="1">
      <w:start w:val="1"/>
      <w:numFmt w:val="bullet"/>
      <w:lvlText w:val="•"/>
      <w:lvlJc w:val="left"/>
      <w:pPr>
        <w:tabs>
          <w:tab w:val="num" w:pos="2160"/>
        </w:tabs>
        <w:ind w:left="2160" w:hanging="360"/>
      </w:pPr>
      <w:rPr>
        <w:rFonts w:ascii="Times New Roman" w:hAnsi="Times New Roman" w:hint="default"/>
      </w:rPr>
    </w:lvl>
    <w:lvl w:ilvl="3" w:tplc="779C12C4" w:tentative="1">
      <w:start w:val="1"/>
      <w:numFmt w:val="bullet"/>
      <w:lvlText w:val="•"/>
      <w:lvlJc w:val="left"/>
      <w:pPr>
        <w:tabs>
          <w:tab w:val="num" w:pos="2880"/>
        </w:tabs>
        <w:ind w:left="2880" w:hanging="360"/>
      </w:pPr>
      <w:rPr>
        <w:rFonts w:ascii="Times New Roman" w:hAnsi="Times New Roman" w:hint="default"/>
      </w:rPr>
    </w:lvl>
    <w:lvl w:ilvl="4" w:tplc="3B28C4B6" w:tentative="1">
      <w:start w:val="1"/>
      <w:numFmt w:val="bullet"/>
      <w:lvlText w:val="•"/>
      <w:lvlJc w:val="left"/>
      <w:pPr>
        <w:tabs>
          <w:tab w:val="num" w:pos="3600"/>
        </w:tabs>
        <w:ind w:left="3600" w:hanging="360"/>
      </w:pPr>
      <w:rPr>
        <w:rFonts w:ascii="Times New Roman" w:hAnsi="Times New Roman" w:hint="default"/>
      </w:rPr>
    </w:lvl>
    <w:lvl w:ilvl="5" w:tplc="1584AFEC" w:tentative="1">
      <w:start w:val="1"/>
      <w:numFmt w:val="bullet"/>
      <w:lvlText w:val="•"/>
      <w:lvlJc w:val="left"/>
      <w:pPr>
        <w:tabs>
          <w:tab w:val="num" w:pos="4320"/>
        </w:tabs>
        <w:ind w:left="4320" w:hanging="360"/>
      </w:pPr>
      <w:rPr>
        <w:rFonts w:ascii="Times New Roman" w:hAnsi="Times New Roman" w:hint="default"/>
      </w:rPr>
    </w:lvl>
    <w:lvl w:ilvl="6" w:tplc="8EA27AD2" w:tentative="1">
      <w:start w:val="1"/>
      <w:numFmt w:val="bullet"/>
      <w:lvlText w:val="•"/>
      <w:lvlJc w:val="left"/>
      <w:pPr>
        <w:tabs>
          <w:tab w:val="num" w:pos="5040"/>
        </w:tabs>
        <w:ind w:left="5040" w:hanging="360"/>
      </w:pPr>
      <w:rPr>
        <w:rFonts w:ascii="Times New Roman" w:hAnsi="Times New Roman" w:hint="default"/>
      </w:rPr>
    </w:lvl>
    <w:lvl w:ilvl="7" w:tplc="3FE0C38E" w:tentative="1">
      <w:start w:val="1"/>
      <w:numFmt w:val="bullet"/>
      <w:lvlText w:val="•"/>
      <w:lvlJc w:val="left"/>
      <w:pPr>
        <w:tabs>
          <w:tab w:val="num" w:pos="5760"/>
        </w:tabs>
        <w:ind w:left="5760" w:hanging="360"/>
      </w:pPr>
      <w:rPr>
        <w:rFonts w:ascii="Times New Roman" w:hAnsi="Times New Roman" w:hint="default"/>
      </w:rPr>
    </w:lvl>
    <w:lvl w:ilvl="8" w:tplc="C6A8CC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DE77AC7"/>
    <w:multiLevelType w:val="hybridMultilevel"/>
    <w:tmpl w:val="C93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00449"/>
    <w:multiLevelType w:val="hybridMultilevel"/>
    <w:tmpl w:val="368AA2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A820F6B"/>
    <w:multiLevelType w:val="hybridMultilevel"/>
    <w:tmpl w:val="8C4E077E"/>
    <w:lvl w:ilvl="0" w:tplc="66543E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D2486"/>
    <w:multiLevelType w:val="multilevel"/>
    <w:tmpl w:val="DC60091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AC71F1"/>
    <w:multiLevelType w:val="hybridMultilevel"/>
    <w:tmpl w:val="FC4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7E0F"/>
    <w:multiLevelType w:val="hybridMultilevel"/>
    <w:tmpl w:val="A684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161FC"/>
    <w:multiLevelType w:val="hybridMultilevel"/>
    <w:tmpl w:val="92207A3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52A38"/>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C2A09"/>
    <w:multiLevelType w:val="hybridMultilevel"/>
    <w:tmpl w:val="AF7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B3857"/>
    <w:multiLevelType w:val="hybridMultilevel"/>
    <w:tmpl w:val="6374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E2E9B"/>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47F93"/>
    <w:multiLevelType w:val="multilevel"/>
    <w:tmpl w:val="124A1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E77A1A"/>
    <w:multiLevelType w:val="hybridMultilevel"/>
    <w:tmpl w:val="669E4B92"/>
    <w:lvl w:ilvl="0" w:tplc="20DE6616">
      <w:start w:val="2006"/>
      <w:numFmt w:val="bullet"/>
      <w:pStyle w:val="BULLET0"/>
      <w:lvlText w:val=""/>
      <w:lvlJc w:val="left"/>
      <w:pPr>
        <w:tabs>
          <w:tab w:val="num" w:pos="648"/>
        </w:tabs>
        <w:ind w:left="288" w:firstLine="0"/>
      </w:pPr>
      <w:rPr>
        <w:rFonts w:ascii="Symbol" w:hAnsi="Symbol" w:hint="default"/>
      </w:rPr>
    </w:lvl>
    <w:lvl w:ilvl="1" w:tplc="F230B210">
      <w:start w:val="1"/>
      <w:numFmt w:val="bullet"/>
      <w:lvlText w:val="o"/>
      <w:lvlJc w:val="left"/>
      <w:pPr>
        <w:tabs>
          <w:tab w:val="num" w:pos="2160"/>
        </w:tabs>
        <w:ind w:left="2160" w:hanging="360"/>
      </w:pPr>
      <w:rPr>
        <w:rFonts w:ascii="Courier New" w:hAnsi="Courier New" w:hint="default"/>
      </w:rPr>
    </w:lvl>
    <w:lvl w:ilvl="2" w:tplc="C03685BE" w:tentative="1">
      <w:start w:val="1"/>
      <w:numFmt w:val="bullet"/>
      <w:lvlText w:val=""/>
      <w:lvlJc w:val="left"/>
      <w:pPr>
        <w:tabs>
          <w:tab w:val="num" w:pos="2880"/>
        </w:tabs>
        <w:ind w:left="2880" w:hanging="360"/>
      </w:pPr>
      <w:rPr>
        <w:rFonts w:ascii="Wingdings" w:hAnsi="Wingdings" w:hint="default"/>
      </w:rPr>
    </w:lvl>
    <w:lvl w:ilvl="3" w:tplc="3474D036" w:tentative="1">
      <w:start w:val="1"/>
      <w:numFmt w:val="bullet"/>
      <w:lvlText w:val=""/>
      <w:lvlJc w:val="left"/>
      <w:pPr>
        <w:tabs>
          <w:tab w:val="num" w:pos="3600"/>
        </w:tabs>
        <w:ind w:left="3600" w:hanging="360"/>
      </w:pPr>
      <w:rPr>
        <w:rFonts w:ascii="Symbol" w:hAnsi="Symbol" w:hint="default"/>
      </w:rPr>
    </w:lvl>
    <w:lvl w:ilvl="4" w:tplc="3E2C6CAA" w:tentative="1">
      <w:start w:val="1"/>
      <w:numFmt w:val="bullet"/>
      <w:lvlText w:val="o"/>
      <w:lvlJc w:val="left"/>
      <w:pPr>
        <w:tabs>
          <w:tab w:val="num" w:pos="4320"/>
        </w:tabs>
        <w:ind w:left="4320" w:hanging="360"/>
      </w:pPr>
      <w:rPr>
        <w:rFonts w:ascii="Courier New" w:hAnsi="Courier New" w:hint="default"/>
      </w:rPr>
    </w:lvl>
    <w:lvl w:ilvl="5" w:tplc="32927438" w:tentative="1">
      <w:start w:val="1"/>
      <w:numFmt w:val="bullet"/>
      <w:lvlText w:val=""/>
      <w:lvlJc w:val="left"/>
      <w:pPr>
        <w:tabs>
          <w:tab w:val="num" w:pos="5040"/>
        </w:tabs>
        <w:ind w:left="5040" w:hanging="360"/>
      </w:pPr>
      <w:rPr>
        <w:rFonts w:ascii="Wingdings" w:hAnsi="Wingdings" w:hint="default"/>
      </w:rPr>
    </w:lvl>
    <w:lvl w:ilvl="6" w:tplc="1CD2F1F8" w:tentative="1">
      <w:start w:val="1"/>
      <w:numFmt w:val="bullet"/>
      <w:lvlText w:val=""/>
      <w:lvlJc w:val="left"/>
      <w:pPr>
        <w:tabs>
          <w:tab w:val="num" w:pos="5760"/>
        </w:tabs>
        <w:ind w:left="5760" w:hanging="360"/>
      </w:pPr>
      <w:rPr>
        <w:rFonts w:ascii="Symbol" w:hAnsi="Symbol" w:hint="default"/>
      </w:rPr>
    </w:lvl>
    <w:lvl w:ilvl="7" w:tplc="64CA1BB6" w:tentative="1">
      <w:start w:val="1"/>
      <w:numFmt w:val="bullet"/>
      <w:lvlText w:val="o"/>
      <w:lvlJc w:val="left"/>
      <w:pPr>
        <w:tabs>
          <w:tab w:val="num" w:pos="6480"/>
        </w:tabs>
        <w:ind w:left="6480" w:hanging="360"/>
      </w:pPr>
      <w:rPr>
        <w:rFonts w:ascii="Courier New" w:hAnsi="Courier New" w:hint="default"/>
      </w:rPr>
    </w:lvl>
    <w:lvl w:ilvl="8" w:tplc="7A2C5B2E"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AA414FE"/>
    <w:multiLevelType w:val="hybridMultilevel"/>
    <w:tmpl w:val="1A7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27347"/>
    <w:multiLevelType w:val="hybridMultilevel"/>
    <w:tmpl w:val="5F105BF6"/>
    <w:lvl w:ilvl="0" w:tplc="6F14D594">
      <w:start w:val="1"/>
      <w:numFmt w:val="bullet"/>
      <w:lvlText w:val=""/>
      <w:lvlJc w:val="left"/>
      <w:pPr>
        <w:tabs>
          <w:tab w:val="num" w:pos="360"/>
        </w:tabs>
        <w:ind w:left="360" w:hanging="360"/>
      </w:pPr>
      <w:rPr>
        <w:rFonts w:ascii="Symbol" w:hAnsi="Symbol" w:hint="default"/>
        <w:sz w:val="22"/>
      </w:rPr>
    </w:lvl>
    <w:lvl w:ilvl="1" w:tplc="1BC2492C" w:tentative="1">
      <w:start w:val="1"/>
      <w:numFmt w:val="bullet"/>
      <w:lvlText w:val="o"/>
      <w:lvlJc w:val="left"/>
      <w:pPr>
        <w:tabs>
          <w:tab w:val="num" w:pos="1080"/>
        </w:tabs>
        <w:ind w:left="1080" w:hanging="360"/>
      </w:pPr>
      <w:rPr>
        <w:rFonts w:ascii="Courier New" w:hAnsi="Courier New" w:cs="Courier New" w:hint="default"/>
      </w:rPr>
    </w:lvl>
    <w:lvl w:ilvl="2" w:tplc="8154192E" w:tentative="1">
      <w:start w:val="1"/>
      <w:numFmt w:val="bullet"/>
      <w:lvlText w:val=""/>
      <w:lvlJc w:val="left"/>
      <w:pPr>
        <w:tabs>
          <w:tab w:val="num" w:pos="1800"/>
        </w:tabs>
        <w:ind w:left="1800" w:hanging="360"/>
      </w:pPr>
      <w:rPr>
        <w:rFonts w:ascii="Wingdings" w:hAnsi="Wingdings" w:hint="default"/>
      </w:rPr>
    </w:lvl>
    <w:lvl w:ilvl="3" w:tplc="8146CF38" w:tentative="1">
      <w:start w:val="1"/>
      <w:numFmt w:val="bullet"/>
      <w:lvlText w:val=""/>
      <w:lvlJc w:val="left"/>
      <w:pPr>
        <w:tabs>
          <w:tab w:val="num" w:pos="2520"/>
        </w:tabs>
        <w:ind w:left="2520" w:hanging="360"/>
      </w:pPr>
      <w:rPr>
        <w:rFonts w:ascii="Symbol" w:hAnsi="Symbol" w:hint="default"/>
      </w:rPr>
    </w:lvl>
    <w:lvl w:ilvl="4" w:tplc="23B64926" w:tentative="1">
      <w:start w:val="1"/>
      <w:numFmt w:val="bullet"/>
      <w:lvlText w:val="o"/>
      <w:lvlJc w:val="left"/>
      <w:pPr>
        <w:tabs>
          <w:tab w:val="num" w:pos="3240"/>
        </w:tabs>
        <w:ind w:left="3240" w:hanging="360"/>
      </w:pPr>
      <w:rPr>
        <w:rFonts w:ascii="Courier New" w:hAnsi="Courier New" w:cs="Courier New" w:hint="default"/>
      </w:rPr>
    </w:lvl>
    <w:lvl w:ilvl="5" w:tplc="843EBEF6" w:tentative="1">
      <w:start w:val="1"/>
      <w:numFmt w:val="bullet"/>
      <w:lvlText w:val=""/>
      <w:lvlJc w:val="left"/>
      <w:pPr>
        <w:tabs>
          <w:tab w:val="num" w:pos="3960"/>
        </w:tabs>
        <w:ind w:left="3960" w:hanging="360"/>
      </w:pPr>
      <w:rPr>
        <w:rFonts w:ascii="Wingdings" w:hAnsi="Wingdings" w:hint="default"/>
      </w:rPr>
    </w:lvl>
    <w:lvl w:ilvl="6" w:tplc="545A7F1E" w:tentative="1">
      <w:start w:val="1"/>
      <w:numFmt w:val="bullet"/>
      <w:lvlText w:val=""/>
      <w:lvlJc w:val="left"/>
      <w:pPr>
        <w:tabs>
          <w:tab w:val="num" w:pos="4680"/>
        </w:tabs>
        <w:ind w:left="4680" w:hanging="360"/>
      </w:pPr>
      <w:rPr>
        <w:rFonts w:ascii="Symbol" w:hAnsi="Symbol" w:hint="default"/>
      </w:rPr>
    </w:lvl>
    <w:lvl w:ilvl="7" w:tplc="3A84650E" w:tentative="1">
      <w:start w:val="1"/>
      <w:numFmt w:val="bullet"/>
      <w:lvlText w:val="o"/>
      <w:lvlJc w:val="left"/>
      <w:pPr>
        <w:tabs>
          <w:tab w:val="num" w:pos="5400"/>
        </w:tabs>
        <w:ind w:left="5400" w:hanging="360"/>
      </w:pPr>
      <w:rPr>
        <w:rFonts w:ascii="Courier New" w:hAnsi="Courier New" w:cs="Courier New" w:hint="default"/>
      </w:rPr>
    </w:lvl>
    <w:lvl w:ilvl="8" w:tplc="3BA0C17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E8394A"/>
    <w:multiLevelType w:val="multilevel"/>
    <w:tmpl w:val="FB32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A7C3E"/>
    <w:multiLevelType w:val="hybridMultilevel"/>
    <w:tmpl w:val="3A74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00A8B"/>
    <w:multiLevelType w:val="hybridMultilevel"/>
    <w:tmpl w:val="3B34CDB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214AF"/>
    <w:multiLevelType w:val="hybridMultilevel"/>
    <w:tmpl w:val="5936E7E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6CA5"/>
    <w:multiLevelType w:val="hybridMultilevel"/>
    <w:tmpl w:val="3EA0D93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03252">
    <w:abstractNumId w:val="32"/>
  </w:num>
  <w:num w:numId="2" w16cid:durableId="1412701781">
    <w:abstractNumId w:val="10"/>
  </w:num>
  <w:num w:numId="3" w16cid:durableId="2011174309">
    <w:abstractNumId w:val="34"/>
  </w:num>
  <w:num w:numId="4" w16cid:durableId="1648046887">
    <w:abstractNumId w:val="23"/>
  </w:num>
  <w:num w:numId="5" w16cid:durableId="1723215485">
    <w:abstractNumId w:val="3"/>
  </w:num>
  <w:num w:numId="6" w16cid:durableId="1810245701">
    <w:abstractNumId w:val="14"/>
  </w:num>
  <w:num w:numId="7" w16cid:durableId="1426808886">
    <w:abstractNumId w:val="24"/>
  </w:num>
  <w:num w:numId="8" w16cid:durableId="797189083">
    <w:abstractNumId w:val="39"/>
  </w:num>
  <w:num w:numId="9" w16cid:durableId="1726954159">
    <w:abstractNumId w:val="30"/>
  </w:num>
  <w:num w:numId="10" w16cid:durableId="1903711278">
    <w:abstractNumId w:val="27"/>
  </w:num>
  <w:num w:numId="11" w16cid:durableId="4442334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4676644">
    <w:abstractNumId w:val="10"/>
  </w:num>
  <w:num w:numId="13" w16cid:durableId="879509106">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6011584">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4385388">
    <w:abstractNumId w:val="38"/>
  </w:num>
  <w:num w:numId="16" w16cid:durableId="237642925">
    <w:abstractNumId w:val="37"/>
  </w:num>
  <w:num w:numId="17" w16cid:durableId="820846095">
    <w:abstractNumId w:val="22"/>
  </w:num>
  <w:num w:numId="18" w16cid:durableId="5256818">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3441563">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1359125">
    <w:abstractNumId w:val="5"/>
  </w:num>
  <w:num w:numId="21" w16cid:durableId="490369731">
    <w:abstractNumId w:val="26"/>
  </w:num>
  <w:num w:numId="22" w16cid:durableId="351305695">
    <w:abstractNumId w:val="4"/>
  </w:num>
  <w:num w:numId="23" w16cid:durableId="267201772">
    <w:abstractNumId w:val="35"/>
  </w:num>
  <w:num w:numId="24" w16cid:durableId="553345706">
    <w:abstractNumId w:val="12"/>
  </w:num>
  <w:num w:numId="25" w16cid:durableId="1753818001">
    <w:abstractNumId w:val="31"/>
  </w:num>
  <w:num w:numId="26" w16cid:durableId="1762337180">
    <w:abstractNumId w:val="2"/>
  </w:num>
  <w:num w:numId="27" w16cid:durableId="623997319">
    <w:abstractNumId w:val="29"/>
  </w:num>
  <w:num w:numId="28" w16cid:durableId="275793225">
    <w:abstractNumId w:val="7"/>
  </w:num>
  <w:num w:numId="29" w16cid:durableId="1101952047">
    <w:abstractNumId w:val="11"/>
  </w:num>
  <w:num w:numId="30" w16cid:durableId="1849322317">
    <w:abstractNumId w:val="8"/>
  </w:num>
  <w:num w:numId="31" w16cid:durableId="1176117649">
    <w:abstractNumId w:val="25"/>
  </w:num>
  <w:num w:numId="32" w16cid:durableId="1430927245">
    <w:abstractNumId w:val="13"/>
  </w:num>
  <w:num w:numId="33" w16cid:durableId="1557160338">
    <w:abstractNumId w:val="36"/>
  </w:num>
  <w:num w:numId="34" w16cid:durableId="1818721998">
    <w:abstractNumId w:val="16"/>
  </w:num>
  <w:num w:numId="35" w16cid:durableId="350642529">
    <w:abstractNumId w:val="0"/>
  </w:num>
  <w:num w:numId="36" w16cid:durableId="757287111">
    <w:abstractNumId w:val="6"/>
  </w:num>
  <w:num w:numId="37" w16cid:durableId="436098293">
    <w:abstractNumId w:val="17"/>
  </w:num>
  <w:num w:numId="38" w16cid:durableId="1994750929">
    <w:abstractNumId w:val="1"/>
  </w:num>
  <w:num w:numId="39" w16cid:durableId="1101758036">
    <w:abstractNumId w:val="9"/>
  </w:num>
  <w:num w:numId="40" w16cid:durableId="2043633637">
    <w:abstractNumId w:val="28"/>
  </w:num>
  <w:num w:numId="41" w16cid:durableId="707343372">
    <w:abstractNumId w:val="18"/>
  </w:num>
  <w:num w:numId="42" w16cid:durableId="1797024916">
    <w:abstractNumId w:val="15"/>
  </w:num>
  <w:num w:numId="43" w16cid:durableId="1710648084">
    <w:abstractNumId w:val="20"/>
  </w:num>
  <w:num w:numId="44" w16cid:durableId="1499416962">
    <w:abstractNumId w:val="33"/>
  </w:num>
  <w:num w:numId="45" w16cid:durableId="1775595855">
    <w:abstractNumId w:val="21"/>
  </w:num>
  <w:num w:numId="46" w16cid:durableId="110396398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FE"/>
    <w:rsid w:val="0000087C"/>
    <w:rsid w:val="00000EBB"/>
    <w:rsid w:val="000018AE"/>
    <w:rsid w:val="00002221"/>
    <w:rsid w:val="00002AF5"/>
    <w:rsid w:val="00002D5F"/>
    <w:rsid w:val="000030B8"/>
    <w:rsid w:val="000032C2"/>
    <w:rsid w:val="00003546"/>
    <w:rsid w:val="000043E6"/>
    <w:rsid w:val="000058E3"/>
    <w:rsid w:val="000061DE"/>
    <w:rsid w:val="0001047E"/>
    <w:rsid w:val="00010B62"/>
    <w:rsid w:val="00010BD5"/>
    <w:rsid w:val="00010D94"/>
    <w:rsid w:val="000116E8"/>
    <w:rsid w:val="00013AD9"/>
    <w:rsid w:val="00013EF9"/>
    <w:rsid w:val="00014CD1"/>
    <w:rsid w:val="000153D7"/>
    <w:rsid w:val="00016192"/>
    <w:rsid w:val="00017494"/>
    <w:rsid w:val="00017FC1"/>
    <w:rsid w:val="000208EC"/>
    <w:rsid w:val="00020D96"/>
    <w:rsid w:val="00020FB1"/>
    <w:rsid w:val="00021AAC"/>
    <w:rsid w:val="0002217E"/>
    <w:rsid w:val="00023275"/>
    <w:rsid w:val="00023BEA"/>
    <w:rsid w:val="00023C76"/>
    <w:rsid w:val="0002401E"/>
    <w:rsid w:val="0002479C"/>
    <w:rsid w:val="00024E49"/>
    <w:rsid w:val="000251AD"/>
    <w:rsid w:val="00025CC8"/>
    <w:rsid w:val="0003127C"/>
    <w:rsid w:val="0003258D"/>
    <w:rsid w:val="00032684"/>
    <w:rsid w:val="00032B14"/>
    <w:rsid w:val="00033F1B"/>
    <w:rsid w:val="00034BE5"/>
    <w:rsid w:val="00034DB7"/>
    <w:rsid w:val="00034DBE"/>
    <w:rsid w:val="00034DD3"/>
    <w:rsid w:val="000353A3"/>
    <w:rsid w:val="00035766"/>
    <w:rsid w:val="0003671E"/>
    <w:rsid w:val="00036721"/>
    <w:rsid w:val="0003743A"/>
    <w:rsid w:val="000405F3"/>
    <w:rsid w:val="000407A5"/>
    <w:rsid w:val="000409F5"/>
    <w:rsid w:val="00043075"/>
    <w:rsid w:val="00045031"/>
    <w:rsid w:val="00046DF3"/>
    <w:rsid w:val="00047BB9"/>
    <w:rsid w:val="00050146"/>
    <w:rsid w:val="000504E0"/>
    <w:rsid w:val="0005218F"/>
    <w:rsid w:val="00053D14"/>
    <w:rsid w:val="00053FF2"/>
    <w:rsid w:val="00055505"/>
    <w:rsid w:val="00055C55"/>
    <w:rsid w:val="00056808"/>
    <w:rsid w:val="0005700A"/>
    <w:rsid w:val="00060282"/>
    <w:rsid w:val="000604DD"/>
    <w:rsid w:val="00061044"/>
    <w:rsid w:val="000613A4"/>
    <w:rsid w:val="00061C26"/>
    <w:rsid w:val="00062327"/>
    <w:rsid w:val="000629C4"/>
    <w:rsid w:val="00062CA0"/>
    <w:rsid w:val="00063D07"/>
    <w:rsid w:val="00064D73"/>
    <w:rsid w:val="00065A21"/>
    <w:rsid w:val="0006642C"/>
    <w:rsid w:val="00066D4C"/>
    <w:rsid w:val="000671D7"/>
    <w:rsid w:val="00067FAA"/>
    <w:rsid w:val="000709A2"/>
    <w:rsid w:val="00071BDD"/>
    <w:rsid w:val="000733AF"/>
    <w:rsid w:val="00074292"/>
    <w:rsid w:val="000755C7"/>
    <w:rsid w:val="00076B70"/>
    <w:rsid w:val="00077997"/>
    <w:rsid w:val="00077AFF"/>
    <w:rsid w:val="00077C05"/>
    <w:rsid w:val="00077FE0"/>
    <w:rsid w:val="00082A77"/>
    <w:rsid w:val="00083107"/>
    <w:rsid w:val="00083C58"/>
    <w:rsid w:val="00084BE0"/>
    <w:rsid w:val="00084D9E"/>
    <w:rsid w:val="0008702C"/>
    <w:rsid w:val="00087052"/>
    <w:rsid w:val="0009284E"/>
    <w:rsid w:val="000935FA"/>
    <w:rsid w:val="00093F62"/>
    <w:rsid w:val="00096A6C"/>
    <w:rsid w:val="0009768D"/>
    <w:rsid w:val="000A15AF"/>
    <w:rsid w:val="000A22B5"/>
    <w:rsid w:val="000A25B1"/>
    <w:rsid w:val="000A2B7B"/>
    <w:rsid w:val="000A2B86"/>
    <w:rsid w:val="000A2E79"/>
    <w:rsid w:val="000A36A7"/>
    <w:rsid w:val="000A3C90"/>
    <w:rsid w:val="000A3F7F"/>
    <w:rsid w:val="000A52CC"/>
    <w:rsid w:val="000A65CE"/>
    <w:rsid w:val="000A7940"/>
    <w:rsid w:val="000B113B"/>
    <w:rsid w:val="000B1ABF"/>
    <w:rsid w:val="000B1CA2"/>
    <w:rsid w:val="000B220B"/>
    <w:rsid w:val="000B37FA"/>
    <w:rsid w:val="000B48E2"/>
    <w:rsid w:val="000B4DC1"/>
    <w:rsid w:val="000B4F61"/>
    <w:rsid w:val="000B4FE4"/>
    <w:rsid w:val="000B58AD"/>
    <w:rsid w:val="000B59EC"/>
    <w:rsid w:val="000B5C2E"/>
    <w:rsid w:val="000B7832"/>
    <w:rsid w:val="000C0137"/>
    <w:rsid w:val="000C166D"/>
    <w:rsid w:val="000C449F"/>
    <w:rsid w:val="000C66C6"/>
    <w:rsid w:val="000C6E65"/>
    <w:rsid w:val="000C7E4E"/>
    <w:rsid w:val="000D1407"/>
    <w:rsid w:val="000D1640"/>
    <w:rsid w:val="000D2013"/>
    <w:rsid w:val="000D288D"/>
    <w:rsid w:val="000D2DFE"/>
    <w:rsid w:val="000D3791"/>
    <w:rsid w:val="000D4F70"/>
    <w:rsid w:val="000D5722"/>
    <w:rsid w:val="000D5882"/>
    <w:rsid w:val="000D5893"/>
    <w:rsid w:val="000D721A"/>
    <w:rsid w:val="000D7D5D"/>
    <w:rsid w:val="000D7FCF"/>
    <w:rsid w:val="000E0D0B"/>
    <w:rsid w:val="000E1D19"/>
    <w:rsid w:val="000E2391"/>
    <w:rsid w:val="000E2978"/>
    <w:rsid w:val="000E3376"/>
    <w:rsid w:val="000E489B"/>
    <w:rsid w:val="000E5EFF"/>
    <w:rsid w:val="000E5F6E"/>
    <w:rsid w:val="000E6002"/>
    <w:rsid w:val="000E68E6"/>
    <w:rsid w:val="000E6F1E"/>
    <w:rsid w:val="000E6FCE"/>
    <w:rsid w:val="000F18DB"/>
    <w:rsid w:val="000F1E0A"/>
    <w:rsid w:val="000F22E5"/>
    <w:rsid w:val="000F2BA1"/>
    <w:rsid w:val="000F3208"/>
    <w:rsid w:val="000F335E"/>
    <w:rsid w:val="000F3686"/>
    <w:rsid w:val="000F57B7"/>
    <w:rsid w:val="000F598F"/>
    <w:rsid w:val="000F677F"/>
    <w:rsid w:val="000F7161"/>
    <w:rsid w:val="000F789A"/>
    <w:rsid w:val="000F7BDB"/>
    <w:rsid w:val="001014A3"/>
    <w:rsid w:val="00101935"/>
    <w:rsid w:val="00102960"/>
    <w:rsid w:val="00103BDD"/>
    <w:rsid w:val="00105491"/>
    <w:rsid w:val="00106097"/>
    <w:rsid w:val="001076A0"/>
    <w:rsid w:val="00107A45"/>
    <w:rsid w:val="0011011B"/>
    <w:rsid w:val="001128AF"/>
    <w:rsid w:val="001129FD"/>
    <w:rsid w:val="001135A2"/>
    <w:rsid w:val="00114416"/>
    <w:rsid w:val="0011687E"/>
    <w:rsid w:val="00117274"/>
    <w:rsid w:val="00117745"/>
    <w:rsid w:val="00117DB2"/>
    <w:rsid w:val="00120807"/>
    <w:rsid w:val="00120E44"/>
    <w:rsid w:val="001212E8"/>
    <w:rsid w:val="00121EBB"/>
    <w:rsid w:val="001220ED"/>
    <w:rsid w:val="0012224A"/>
    <w:rsid w:val="001262B5"/>
    <w:rsid w:val="00126609"/>
    <w:rsid w:val="001272C4"/>
    <w:rsid w:val="00127429"/>
    <w:rsid w:val="0012747A"/>
    <w:rsid w:val="00127AC4"/>
    <w:rsid w:val="00127E8E"/>
    <w:rsid w:val="0013067B"/>
    <w:rsid w:val="00132E02"/>
    <w:rsid w:val="00133FFD"/>
    <w:rsid w:val="00135AF8"/>
    <w:rsid w:val="00137E72"/>
    <w:rsid w:val="0014039B"/>
    <w:rsid w:val="0014186E"/>
    <w:rsid w:val="00141CE3"/>
    <w:rsid w:val="0014264A"/>
    <w:rsid w:val="001430E1"/>
    <w:rsid w:val="00143441"/>
    <w:rsid w:val="001434B9"/>
    <w:rsid w:val="00144490"/>
    <w:rsid w:val="00145298"/>
    <w:rsid w:val="001460E6"/>
    <w:rsid w:val="0014653F"/>
    <w:rsid w:val="00151959"/>
    <w:rsid w:val="00151B49"/>
    <w:rsid w:val="00151FD1"/>
    <w:rsid w:val="00152FE8"/>
    <w:rsid w:val="001535B6"/>
    <w:rsid w:val="001564A8"/>
    <w:rsid w:val="001567B8"/>
    <w:rsid w:val="00157FC9"/>
    <w:rsid w:val="00161071"/>
    <w:rsid w:val="001623B2"/>
    <w:rsid w:val="0016266F"/>
    <w:rsid w:val="00164485"/>
    <w:rsid w:val="00164D31"/>
    <w:rsid w:val="00165DA7"/>
    <w:rsid w:val="00166032"/>
    <w:rsid w:val="0017159B"/>
    <w:rsid w:val="00171B05"/>
    <w:rsid w:val="00172475"/>
    <w:rsid w:val="0017390E"/>
    <w:rsid w:val="00174A23"/>
    <w:rsid w:val="001774F5"/>
    <w:rsid w:val="001801AC"/>
    <w:rsid w:val="0018060E"/>
    <w:rsid w:val="0018099B"/>
    <w:rsid w:val="001822A7"/>
    <w:rsid w:val="00183874"/>
    <w:rsid w:val="001838EB"/>
    <w:rsid w:val="00183A3A"/>
    <w:rsid w:val="00183F9F"/>
    <w:rsid w:val="00183FB4"/>
    <w:rsid w:val="0018550C"/>
    <w:rsid w:val="001870C2"/>
    <w:rsid w:val="00187F7E"/>
    <w:rsid w:val="001901A7"/>
    <w:rsid w:val="0019140E"/>
    <w:rsid w:val="00192B64"/>
    <w:rsid w:val="0019358F"/>
    <w:rsid w:val="00193C45"/>
    <w:rsid w:val="00194059"/>
    <w:rsid w:val="00195434"/>
    <w:rsid w:val="001965E4"/>
    <w:rsid w:val="001A0309"/>
    <w:rsid w:val="001A0DCF"/>
    <w:rsid w:val="001A128F"/>
    <w:rsid w:val="001A4B9C"/>
    <w:rsid w:val="001A5C31"/>
    <w:rsid w:val="001A60F8"/>
    <w:rsid w:val="001A79C2"/>
    <w:rsid w:val="001B01C6"/>
    <w:rsid w:val="001B06F6"/>
    <w:rsid w:val="001B08F3"/>
    <w:rsid w:val="001B0908"/>
    <w:rsid w:val="001B0B39"/>
    <w:rsid w:val="001B0BB5"/>
    <w:rsid w:val="001B116E"/>
    <w:rsid w:val="001B152F"/>
    <w:rsid w:val="001B1A30"/>
    <w:rsid w:val="001B1FDD"/>
    <w:rsid w:val="001B2109"/>
    <w:rsid w:val="001B2395"/>
    <w:rsid w:val="001B2550"/>
    <w:rsid w:val="001B293F"/>
    <w:rsid w:val="001B2A7D"/>
    <w:rsid w:val="001B2C10"/>
    <w:rsid w:val="001B3098"/>
    <w:rsid w:val="001B4B1E"/>
    <w:rsid w:val="001B514F"/>
    <w:rsid w:val="001B5196"/>
    <w:rsid w:val="001B5B85"/>
    <w:rsid w:val="001B6DF9"/>
    <w:rsid w:val="001B6F16"/>
    <w:rsid w:val="001B7036"/>
    <w:rsid w:val="001C03E3"/>
    <w:rsid w:val="001C0564"/>
    <w:rsid w:val="001C0794"/>
    <w:rsid w:val="001C07EA"/>
    <w:rsid w:val="001C1E32"/>
    <w:rsid w:val="001C2605"/>
    <w:rsid w:val="001C3653"/>
    <w:rsid w:val="001C37ED"/>
    <w:rsid w:val="001C3EE1"/>
    <w:rsid w:val="001C47E8"/>
    <w:rsid w:val="001C4AC6"/>
    <w:rsid w:val="001C4CB7"/>
    <w:rsid w:val="001C6C00"/>
    <w:rsid w:val="001C7D17"/>
    <w:rsid w:val="001D01DC"/>
    <w:rsid w:val="001D01E3"/>
    <w:rsid w:val="001D02F3"/>
    <w:rsid w:val="001D05FC"/>
    <w:rsid w:val="001D069F"/>
    <w:rsid w:val="001D148A"/>
    <w:rsid w:val="001D185B"/>
    <w:rsid w:val="001D2D96"/>
    <w:rsid w:val="001D347F"/>
    <w:rsid w:val="001D4DD8"/>
    <w:rsid w:val="001D50EB"/>
    <w:rsid w:val="001D56A2"/>
    <w:rsid w:val="001D662C"/>
    <w:rsid w:val="001D6843"/>
    <w:rsid w:val="001D7539"/>
    <w:rsid w:val="001D7FFD"/>
    <w:rsid w:val="001E05E0"/>
    <w:rsid w:val="001E0BF0"/>
    <w:rsid w:val="001E100A"/>
    <w:rsid w:val="001E25B8"/>
    <w:rsid w:val="001E431A"/>
    <w:rsid w:val="001E5F80"/>
    <w:rsid w:val="001E6078"/>
    <w:rsid w:val="001E6B2F"/>
    <w:rsid w:val="001F0069"/>
    <w:rsid w:val="001F0839"/>
    <w:rsid w:val="001F0A8F"/>
    <w:rsid w:val="001F0FCD"/>
    <w:rsid w:val="001F2923"/>
    <w:rsid w:val="001F2BA8"/>
    <w:rsid w:val="001F3EFE"/>
    <w:rsid w:val="001F413B"/>
    <w:rsid w:val="001F42A9"/>
    <w:rsid w:val="001F4D5C"/>
    <w:rsid w:val="001F502C"/>
    <w:rsid w:val="001F520F"/>
    <w:rsid w:val="001F5B3B"/>
    <w:rsid w:val="001F68AC"/>
    <w:rsid w:val="001F69FD"/>
    <w:rsid w:val="001F7338"/>
    <w:rsid w:val="001F7B00"/>
    <w:rsid w:val="001F7EE5"/>
    <w:rsid w:val="002010BF"/>
    <w:rsid w:val="00201E02"/>
    <w:rsid w:val="0020271E"/>
    <w:rsid w:val="00202D0E"/>
    <w:rsid w:val="0020332F"/>
    <w:rsid w:val="00204B7F"/>
    <w:rsid w:val="00205C0A"/>
    <w:rsid w:val="00205C10"/>
    <w:rsid w:val="002062C2"/>
    <w:rsid w:val="00206C85"/>
    <w:rsid w:val="002075E0"/>
    <w:rsid w:val="002108FA"/>
    <w:rsid w:val="002109A2"/>
    <w:rsid w:val="002109EB"/>
    <w:rsid w:val="00210E61"/>
    <w:rsid w:val="00212864"/>
    <w:rsid w:val="00212EE8"/>
    <w:rsid w:val="00212FDB"/>
    <w:rsid w:val="00213AE6"/>
    <w:rsid w:val="002153A2"/>
    <w:rsid w:val="002159CF"/>
    <w:rsid w:val="00216A8E"/>
    <w:rsid w:val="00220644"/>
    <w:rsid w:val="002217EC"/>
    <w:rsid w:val="00221B6E"/>
    <w:rsid w:val="0022235D"/>
    <w:rsid w:val="00223695"/>
    <w:rsid w:val="00225D2E"/>
    <w:rsid w:val="002266C8"/>
    <w:rsid w:val="00227AEF"/>
    <w:rsid w:val="00230458"/>
    <w:rsid w:val="00232675"/>
    <w:rsid w:val="00234D2F"/>
    <w:rsid w:val="00236914"/>
    <w:rsid w:val="0023761F"/>
    <w:rsid w:val="00237813"/>
    <w:rsid w:val="00242668"/>
    <w:rsid w:val="00244956"/>
    <w:rsid w:val="00245A14"/>
    <w:rsid w:val="00250111"/>
    <w:rsid w:val="0025018B"/>
    <w:rsid w:val="00252763"/>
    <w:rsid w:val="0025379E"/>
    <w:rsid w:val="00254098"/>
    <w:rsid w:val="002546AE"/>
    <w:rsid w:val="00255680"/>
    <w:rsid w:val="00255DA4"/>
    <w:rsid w:val="002560FC"/>
    <w:rsid w:val="00260010"/>
    <w:rsid w:val="00260449"/>
    <w:rsid w:val="00260B93"/>
    <w:rsid w:val="0026138C"/>
    <w:rsid w:val="0026193C"/>
    <w:rsid w:val="002625A0"/>
    <w:rsid w:val="00262759"/>
    <w:rsid w:val="00262EA4"/>
    <w:rsid w:val="00264584"/>
    <w:rsid w:val="00264600"/>
    <w:rsid w:val="00265FD2"/>
    <w:rsid w:val="0026613A"/>
    <w:rsid w:val="002671C9"/>
    <w:rsid w:val="00267511"/>
    <w:rsid w:val="002709A3"/>
    <w:rsid w:val="00271914"/>
    <w:rsid w:val="00271C58"/>
    <w:rsid w:val="002732F4"/>
    <w:rsid w:val="00275B17"/>
    <w:rsid w:val="00275C2A"/>
    <w:rsid w:val="002763A9"/>
    <w:rsid w:val="0027644E"/>
    <w:rsid w:val="00280178"/>
    <w:rsid w:val="00280F99"/>
    <w:rsid w:val="00281BF4"/>
    <w:rsid w:val="00282D78"/>
    <w:rsid w:val="00283AE0"/>
    <w:rsid w:val="00283AE1"/>
    <w:rsid w:val="00286883"/>
    <w:rsid w:val="002868CE"/>
    <w:rsid w:val="0028705C"/>
    <w:rsid w:val="00287A09"/>
    <w:rsid w:val="00290F38"/>
    <w:rsid w:val="00291503"/>
    <w:rsid w:val="00292ADD"/>
    <w:rsid w:val="002933CE"/>
    <w:rsid w:val="002947D1"/>
    <w:rsid w:val="002951B1"/>
    <w:rsid w:val="0029526C"/>
    <w:rsid w:val="00295358"/>
    <w:rsid w:val="00295DE6"/>
    <w:rsid w:val="002971C7"/>
    <w:rsid w:val="00297208"/>
    <w:rsid w:val="002A46E3"/>
    <w:rsid w:val="002A5250"/>
    <w:rsid w:val="002A5E7B"/>
    <w:rsid w:val="002A6035"/>
    <w:rsid w:val="002A6208"/>
    <w:rsid w:val="002A6ACA"/>
    <w:rsid w:val="002A720B"/>
    <w:rsid w:val="002B04EA"/>
    <w:rsid w:val="002B13DB"/>
    <w:rsid w:val="002B1F08"/>
    <w:rsid w:val="002B243B"/>
    <w:rsid w:val="002B36D0"/>
    <w:rsid w:val="002B3880"/>
    <w:rsid w:val="002B4277"/>
    <w:rsid w:val="002B4416"/>
    <w:rsid w:val="002B4D03"/>
    <w:rsid w:val="002B6323"/>
    <w:rsid w:val="002B663D"/>
    <w:rsid w:val="002B6CBC"/>
    <w:rsid w:val="002B7666"/>
    <w:rsid w:val="002B7696"/>
    <w:rsid w:val="002C1F14"/>
    <w:rsid w:val="002C3FF7"/>
    <w:rsid w:val="002C42AE"/>
    <w:rsid w:val="002C5205"/>
    <w:rsid w:val="002C569E"/>
    <w:rsid w:val="002C5B73"/>
    <w:rsid w:val="002C6CE6"/>
    <w:rsid w:val="002C712B"/>
    <w:rsid w:val="002D24B6"/>
    <w:rsid w:val="002D37A2"/>
    <w:rsid w:val="002D4075"/>
    <w:rsid w:val="002D4E1F"/>
    <w:rsid w:val="002D4F60"/>
    <w:rsid w:val="002D5244"/>
    <w:rsid w:val="002D7878"/>
    <w:rsid w:val="002D7CA9"/>
    <w:rsid w:val="002E13C4"/>
    <w:rsid w:val="002E1744"/>
    <w:rsid w:val="002E63A0"/>
    <w:rsid w:val="002E6902"/>
    <w:rsid w:val="002E7322"/>
    <w:rsid w:val="002E7657"/>
    <w:rsid w:val="002F080D"/>
    <w:rsid w:val="002F1B1B"/>
    <w:rsid w:val="002F241A"/>
    <w:rsid w:val="002F4070"/>
    <w:rsid w:val="002F4BB1"/>
    <w:rsid w:val="002F5EC1"/>
    <w:rsid w:val="00300369"/>
    <w:rsid w:val="00300D96"/>
    <w:rsid w:val="003016BD"/>
    <w:rsid w:val="00301778"/>
    <w:rsid w:val="00302049"/>
    <w:rsid w:val="00303B88"/>
    <w:rsid w:val="003046D3"/>
    <w:rsid w:val="00305B39"/>
    <w:rsid w:val="003073C9"/>
    <w:rsid w:val="00310D6C"/>
    <w:rsid w:val="00310DE8"/>
    <w:rsid w:val="00310FF6"/>
    <w:rsid w:val="0031114B"/>
    <w:rsid w:val="00311B4D"/>
    <w:rsid w:val="003134C3"/>
    <w:rsid w:val="0031397C"/>
    <w:rsid w:val="00313A15"/>
    <w:rsid w:val="0031529F"/>
    <w:rsid w:val="003153F8"/>
    <w:rsid w:val="00320BAF"/>
    <w:rsid w:val="003237CD"/>
    <w:rsid w:val="00324F4B"/>
    <w:rsid w:val="003251BD"/>
    <w:rsid w:val="0032527D"/>
    <w:rsid w:val="0032572E"/>
    <w:rsid w:val="003263F0"/>
    <w:rsid w:val="003275BB"/>
    <w:rsid w:val="00327752"/>
    <w:rsid w:val="00330092"/>
    <w:rsid w:val="00331F7D"/>
    <w:rsid w:val="003329A5"/>
    <w:rsid w:val="00333AE6"/>
    <w:rsid w:val="00334AEB"/>
    <w:rsid w:val="00334FFA"/>
    <w:rsid w:val="00335A6F"/>
    <w:rsid w:val="0033786C"/>
    <w:rsid w:val="00337895"/>
    <w:rsid w:val="00337DC7"/>
    <w:rsid w:val="00340DD4"/>
    <w:rsid w:val="00340E50"/>
    <w:rsid w:val="003411A4"/>
    <w:rsid w:val="00341C49"/>
    <w:rsid w:val="00342338"/>
    <w:rsid w:val="00343FE1"/>
    <w:rsid w:val="00344581"/>
    <w:rsid w:val="0034470D"/>
    <w:rsid w:val="0034510B"/>
    <w:rsid w:val="003453CA"/>
    <w:rsid w:val="00345816"/>
    <w:rsid w:val="00346D20"/>
    <w:rsid w:val="003475D5"/>
    <w:rsid w:val="0035072A"/>
    <w:rsid w:val="00351508"/>
    <w:rsid w:val="00351596"/>
    <w:rsid w:val="003525D8"/>
    <w:rsid w:val="00352DCF"/>
    <w:rsid w:val="00352E92"/>
    <w:rsid w:val="003534FC"/>
    <w:rsid w:val="003537B9"/>
    <w:rsid w:val="00353B7D"/>
    <w:rsid w:val="00353C3D"/>
    <w:rsid w:val="00355149"/>
    <w:rsid w:val="00356C56"/>
    <w:rsid w:val="00356CAD"/>
    <w:rsid w:val="00357061"/>
    <w:rsid w:val="003611A6"/>
    <w:rsid w:val="0036197E"/>
    <w:rsid w:val="00362E8F"/>
    <w:rsid w:val="00363470"/>
    <w:rsid w:val="00363AAB"/>
    <w:rsid w:val="00364588"/>
    <w:rsid w:val="00367431"/>
    <w:rsid w:val="00371238"/>
    <w:rsid w:val="00371F41"/>
    <w:rsid w:val="00372977"/>
    <w:rsid w:val="00372BAB"/>
    <w:rsid w:val="00374488"/>
    <w:rsid w:val="00374CD0"/>
    <w:rsid w:val="00375568"/>
    <w:rsid w:val="00375C35"/>
    <w:rsid w:val="00376055"/>
    <w:rsid w:val="0037609A"/>
    <w:rsid w:val="00376B7B"/>
    <w:rsid w:val="00380650"/>
    <w:rsid w:val="00381915"/>
    <w:rsid w:val="00382766"/>
    <w:rsid w:val="00382A8D"/>
    <w:rsid w:val="00383E46"/>
    <w:rsid w:val="003852CD"/>
    <w:rsid w:val="003855B2"/>
    <w:rsid w:val="00385E89"/>
    <w:rsid w:val="00390443"/>
    <w:rsid w:val="003907E9"/>
    <w:rsid w:val="00390DE8"/>
    <w:rsid w:val="00391B06"/>
    <w:rsid w:val="00392059"/>
    <w:rsid w:val="0039367C"/>
    <w:rsid w:val="00393E47"/>
    <w:rsid w:val="00394A09"/>
    <w:rsid w:val="00395178"/>
    <w:rsid w:val="0039536C"/>
    <w:rsid w:val="0039627A"/>
    <w:rsid w:val="00397343"/>
    <w:rsid w:val="003A1085"/>
    <w:rsid w:val="003A1E35"/>
    <w:rsid w:val="003A203F"/>
    <w:rsid w:val="003A2ACE"/>
    <w:rsid w:val="003A2BB1"/>
    <w:rsid w:val="003A624D"/>
    <w:rsid w:val="003A6A21"/>
    <w:rsid w:val="003A7D68"/>
    <w:rsid w:val="003B1318"/>
    <w:rsid w:val="003B21E2"/>
    <w:rsid w:val="003B2926"/>
    <w:rsid w:val="003B51C0"/>
    <w:rsid w:val="003B5602"/>
    <w:rsid w:val="003B5FE5"/>
    <w:rsid w:val="003B60DF"/>
    <w:rsid w:val="003B6A02"/>
    <w:rsid w:val="003B6CBB"/>
    <w:rsid w:val="003B75F0"/>
    <w:rsid w:val="003B77C9"/>
    <w:rsid w:val="003B7CC0"/>
    <w:rsid w:val="003C0F04"/>
    <w:rsid w:val="003C114C"/>
    <w:rsid w:val="003C15FC"/>
    <w:rsid w:val="003C167E"/>
    <w:rsid w:val="003C2281"/>
    <w:rsid w:val="003C3420"/>
    <w:rsid w:val="003C34BD"/>
    <w:rsid w:val="003C40F9"/>
    <w:rsid w:val="003C4191"/>
    <w:rsid w:val="003C48DC"/>
    <w:rsid w:val="003C4D5B"/>
    <w:rsid w:val="003C4EA9"/>
    <w:rsid w:val="003C5FC4"/>
    <w:rsid w:val="003D2ED5"/>
    <w:rsid w:val="003D3687"/>
    <w:rsid w:val="003D3F3E"/>
    <w:rsid w:val="003D54E9"/>
    <w:rsid w:val="003D71A6"/>
    <w:rsid w:val="003E0CB1"/>
    <w:rsid w:val="003E11CD"/>
    <w:rsid w:val="003E1DCD"/>
    <w:rsid w:val="003E2EB8"/>
    <w:rsid w:val="003E3803"/>
    <w:rsid w:val="003E4403"/>
    <w:rsid w:val="003E4FB7"/>
    <w:rsid w:val="003E6BA0"/>
    <w:rsid w:val="003E774D"/>
    <w:rsid w:val="003E7DAB"/>
    <w:rsid w:val="003F24CD"/>
    <w:rsid w:val="003F30D0"/>
    <w:rsid w:val="003F3B2D"/>
    <w:rsid w:val="003F54E0"/>
    <w:rsid w:val="003F5BB0"/>
    <w:rsid w:val="003F6285"/>
    <w:rsid w:val="00400066"/>
    <w:rsid w:val="004010D8"/>
    <w:rsid w:val="00402116"/>
    <w:rsid w:val="004028D1"/>
    <w:rsid w:val="004034D6"/>
    <w:rsid w:val="0040379C"/>
    <w:rsid w:val="00403A5A"/>
    <w:rsid w:val="0040406B"/>
    <w:rsid w:val="00406559"/>
    <w:rsid w:val="00407A5B"/>
    <w:rsid w:val="00413B8D"/>
    <w:rsid w:val="00414A27"/>
    <w:rsid w:val="00414A93"/>
    <w:rsid w:val="00414CEB"/>
    <w:rsid w:val="00414E36"/>
    <w:rsid w:val="00415801"/>
    <w:rsid w:val="004169EC"/>
    <w:rsid w:val="004213BF"/>
    <w:rsid w:val="00421526"/>
    <w:rsid w:val="00421C07"/>
    <w:rsid w:val="0042227C"/>
    <w:rsid w:val="00422A6B"/>
    <w:rsid w:val="00423789"/>
    <w:rsid w:val="004247E0"/>
    <w:rsid w:val="00424B03"/>
    <w:rsid w:val="00424ECA"/>
    <w:rsid w:val="00425F65"/>
    <w:rsid w:val="00425FE9"/>
    <w:rsid w:val="00426E4E"/>
    <w:rsid w:val="004273E1"/>
    <w:rsid w:val="00427DD6"/>
    <w:rsid w:val="00430D1C"/>
    <w:rsid w:val="00431FEE"/>
    <w:rsid w:val="00432241"/>
    <w:rsid w:val="0043240E"/>
    <w:rsid w:val="004324CB"/>
    <w:rsid w:val="004343A4"/>
    <w:rsid w:val="00434F07"/>
    <w:rsid w:val="0043720B"/>
    <w:rsid w:val="00437FA9"/>
    <w:rsid w:val="00441411"/>
    <w:rsid w:val="004417F0"/>
    <w:rsid w:val="00442252"/>
    <w:rsid w:val="004431D2"/>
    <w:rsid w:val="00443B30"/>
    <w:rsid w:val="00443D65"/>
    <w:rsid w:val="0044633D"/>
    <w:rsid w:val="00446E13"/>
    <w:rsid w:val="004473B5"/>
    <w:rsid w:val="004474D2"/>
    <w:rsid w:val="004476CF"/>
    <w:rsid w:val="00447911"/>
    <w:rsid w:val="004516F2"/>
    <w:rsid w:val="004517B5"/>
    <w:rsid w:val="004526A2"/>
    <w:rsid w:val="00452ABB"/>
    <w:rsid w:val="00453152"/>
    <w:rsid w:val="00457145"/>
    <w:rsid w:val="00460A0C"/>
    <w:rsid w:val="00461328"/>
    <w:rsid w:val="0046459D"/>
    <w:rsid w:val="0046485E"/>
    <w:rsid w:val="00465374"/>
    <w:rsid w:val="00467347"/>
    <w:rsid w:val="004718B9"/>
    <w:rsid w:val="004725A2"/>
    <w:rsid w:val="00474ED8"/>
    <w:rsid w:val="004761F9"/>
    <w:rsid w:val="004803DA"/>
    <w:rsid w:val="004811AF"/>
    <w:rsid w:val="00481B1E"/>
    <w:rsid w:val="00483058"/>
    <w:rsid w:val="00483148"/>
    <w:rsid w:val="00483276"/>
    <w:rsid w:val="0048571F"/>
    <w:rsid w:val="00487A55"/>
    <w:rsid w:val="0049120E"/>
    <w:rsid w:val="00492BEE"/>
    <w:rsid w:val="004934F3"/>
    <w:rsid w:val="00493DD6"/>
    <w:rsid w:val="00493E75"/>
    <w:rsid w:val="00495799"/>
    <w:rsid w:val="00495D56"/>
    <w:rsid w:val="00496767"/>
    <w:rsid w:val="004978A6"/>
    <w:rsid w:val="004A2B2F"/>
    <w:rsid w:val="004A31EF"/>
    <w:rsid w:val="004A3AC7"/>
    <w:rsid w:val="004A4E83"/>
    <w:rsid w:val="004A4FF5"/>
    <w:rsid w:val="004A5451"/>
    <w:rsid w:val="004A6DC3"/>
    <w:rsid w:val="004A7F5A"/>
    <w:rsid w:val="004B0107"/>
    <w:rsid w:val="004B0539"/>
    <w:rsid w:val="004B15E4"/>
    <w:rsid w:val="004B3A0B"/>
    <w:rsid w:val="004B3A6D"/>
    <w:rsid w:val="004B4893"/>
    <w:rsid w:val="004B5449"/>
    <w:rsid w:val="004B5CEC"/>
    <w:rsid w:val="004B6755"/>
    <w:rsid w:val="004B77A6"/>
    <w:rsid w:val="004C006A"/>
    <w:rsid w:val="004C14EC"/>
    <w:rsid w:val="004C3327"/>
    <w:rsid w:val="004C452A"/>
    <w:rsid w:val="004C62AE"/>
    <w:rsid w:val="004C64D9"/>
    <w:rsid w:val="004C782F"/>
    <w:rsid w:val="004D078A"/>
    <w:rsid w:val="004D1009"/>
    <w:rsid w:val="004D15D2"/>
    <w:rsid w:val="004D15F6"/>
    <w:rsid w:val="004D1E35"/>
    <w:rsid w:val="004D2434"/>
    <w:rsid w:val="004D2EE1"/>
    <w:rsid w:val="004D35BD"/>
    <w:rsid w:val="004D505D"/>
    <w:rsid w:val="004D620B"/>
    <w:rsid w:val="004D6365"/>
    <w:rsid w:val="004D6B16"/>
    <w:rsid w:val="004D7132"/>
    <w:rsid w:val="004D7768"/>
    <w:rsid w:val="004E0DF9"/>
    <w:rsid w:val="004E18EB"/>
    <w:rsid w:val="004E28F2"/>
    <w:rsid w:val="004E71C2"/>
    <w:rsid w:val="004E7753"/>
    <w:rsid w:val="004F1579"/>
    <w:rsid w:val="004F2C08"/>
    <w:rsid w:val="004F3067"/>
    <w:rsid w:val="004F391D"/>
    <w:rsid w:val="004F3EBD"/>
    <w:rsid w:val="004F7516"/>
    <w:rsid w:val="004F75C4"/>
    <w:rsid w:val="004F7D5B"/>
    <w:rsid w:val="00501175"/>
    <w:rsid w:val="0050170D"/>
    <w:rsid w:val="00503914"/>
    <w:rsid w:val="00504334"/>
    <w:rsid w:val="005056D8"/>
    <w:rsid w:val="00505F7A"/>
    <w:rsid w:val="00510D43"/>
    <w:rsid w:val="005110DE"/>
    <w:rsid w:val="00511C74"/>
    <w:rsid w:val="00512DA0"/>
    <w:rsid w:val="00512F3D"/>
    <w:rsid w:val="0051309D"/>
    <w:rsid w:val="005131FB"/>
    <w:rsid w:val="005136B8"/>
    <w:rsid w:val="005143A1"/>
    <w:rsid w:val="00514709"/>
    <w:rsid w:val="0051522A"/>
    <w:rsid w:val="0051540D"/>
    <w:rsid w:val="00515520"/>
    <w:rsid w:val="00515A6C"/>
    <w:rsid w:val="00515E87"/>
    <w:rsid w:val="005160E1"/>
    <w:rsid w:val="005166A7"/>
    <w:rsid w:val="005175A0"/>
    <w:rsid w:val="00517EAF"/>
    <w:rsid w:val="0052063B"/>
    <w:rsid w:val="00521DC0"/>
    <w:rsid w:val="00522B1E"/>
    <w:rsid w:val="00522FAF"/>
    <w:rsid w:val="005232C8"/>
    <w:rsid w:val="0052399F"/>
    <w:rsid w:val="00524331"/>
    <w:rsid w:val="00525E03"/>
    <w:rsid w:val="00525E98"/>
    <w:rsid w:val="0053025F"/>
    <w:rsid w:val="005326A3"/>
    <w:rsid w:val="00534074"/>
    <w:rsid w:val="005345F3"/>
    <w:rsid w:val="00534810"/>
    <w:rsid w:val="00534AE7"/>
    <w:rsid w:val="00534BD5"/>
    <w:rsid w:val="00535370"/>
    <w:rsid w:val="005353B0"/>
    <w:rsid w:val="005413C0"/>
    <w:rsid w:val="00541946"/>
    <w:rsid w:val="00541A2A"/>
    <w:rsid w:val="00543658"/>
    <w:rsid w:val="00544121"/>
    <w:rsid w:val="0054570D"/>
    <w:rsid w:val="00545CD4"/>
    <w:rsid w:val="00547503"/>
    <w:rsid w:val="005475B9"/>
    <w:rsid w:val="00547984"/>
    <w:rsid w:val="00550221"/>
    <w:rsid w:val="005516C5"/>
    <w:rsid w:val="005518E1"/>
    <w:rsid w:val="00552406"/>
    <w:rsid w:val="00552452"/>
    <w:rsid w:val="00553F3B"/>
    <w:rsid w:val="00554417"/>
    <w:rsid w:val="0055472A"/>
    <w:rsid w:val="0055589E"/>
    <w:rsid w:val="00555C47"/>
    <w:rsid w:val="00556278"/>
    <w:rsid w:val="00556750"/>
    <w:rsid w:val="005604AE"/>
    <w:rsid w:val="00560582"/>
    <w:rsid w:val="00561231"/>
    <w:rsid w:val="005615F6"/>
    <w:rsid w:val="00562C0A"/>
    <w:rsid w:val="00564675"/>
    <w:rsid w:val="00564BF1"/>
    <w:rsid w:val="00565A88"/>
    <w:rsid w:val="00565BDE"/>
    <w:rsid w:val="0056617C"/>
    <w:rsid w:val="00566620"/>
    <w:rsid w:val="005671F3"/>
    <w:rsid w:val="005673C5"/>
    <w:rsid w:val="00570B01"/>
    <w:rsid w:val="00570D47"/>
    <w:rsid w:val="00571ED0"/>
    <w:rsid w:val="0057307B"/>
    <w:rsid w:val="005745FE"/>
    <w:rsid w:val="0057760D"/>
    <w:rsid w:val="00582708"/>
    <w:rsid w:val="00582A4D"/>
    <w:rsid w:val="00582F3E"/>
    <w:rsid w:val="005840D0"/>
    <w:rsid w:val="00585940"/>
    <w:rsid w:val="00586BEE"/>
    <w:rsid w:val="00587895"/>
    <w:rsid w:val="005907D0"/>
    <w:rsid w:val="005908C7"/>
    <w:rsid w:val="00590E92"/>
    <w:rsid w:val="0059161E"/>
    <w:rsid w:val="0059293C"/>
    <w:rsid w:val="00592955"/>
    <w:rsid w:val="005973DA"/>
    <w:rsid w:val="0059764F"/>
    <w:rsid w:val="005976AF"/>
    <w:rsid w:val="005A0F75"/>
    <w:rsid w:val="005A2F40"/>
    <w:rsid w:val="005A40BB"/>
    <w:rsid w:val="005A57DA"/>
    <w:rsid w:val="005A57DF"/>
    <w:rsid w:val="005A58BF"/>
    <w:rsid w:val="005A7698"/>
    <w:rsid w:val="005A7E61"/>
    <w:rsid w:val="005B00A4"/>
    <w:rsid w:val="005B0EB4"/>
    <w:rsid w:val="005B150D"/>
    <w:rsid w:val="005B32D4"/>
    <w:rsid w:val="005B38B7"/>
    <w:rsid w:val="005B3982"/>
    <w:rsid w:val="005B4040"/>
    <w:rsid w:val="005B4820"/>
    <w:rsid w:val="005B50BB"/>
    <w:rsid w:val="005B61F7"/>
    <w:rsid w:val="005B6746"/>
    <w:rsid w:val="005B7520"/>
    <w:rsid w:val="005C092C"/>
    <w:rsid w:val="005C10DC"/>
    <w:rsid w:val="005C4B1E"/>
    <w:rsid w:val="005C525D"/>
    <w:rsid w:val="005C6585"/>
    <w:rsid w:val="005C6698"/>
    <w:rsid w:val="005C773B"/>
    <w:rsid w:val="005D093B"/>
    <w:rsid w:val="005D0A43"/>
    <w:rsid w:val="005D0CCA"/>
    <w:rsid w:val="005D18DA"/>
    <w:rsid w:val="005D2058"/>
    <w:rsid w:val="005D25A9"/>
    <w:rsid w:val="005D2615"/>
    <w:rsid w:val="005D2980"/>
    <w:rsid w:val="005D3DA0"/>
    <w:rsid w:val="005D7D82"/>
    <w:rsid w:val="005E015D"/>
    <w:rsid w:val="005E13C0"/>
    <w:rsid w:val="005E293A"/>
    <w:rsid w:val="005E49E3"/>
    <w:rsid w:val="005E5D7A"/>
    <w:rsid w:val="005E6408"/>
    <w:rsid w:val="005E791C"/>
    <w:rsid w:val="005E7BBB"/>
    <w:rsid w:val="005E7EA5"/>
    <w:rsid w:val="005F02D8"/>
    <w:rsid w:val="005F1F11"/>
    <w:rsid w:val="005F1F33"/>
    <w:rsid w:val="005F29FB"/>
    <w:rsid w:val="005F3350"/>
    <w:rsid w:val="005F339E"/>
    <w:rsid w:val="005F3C79"/>
    <w:rsid w:val="005F49EC"/>
    <w:rsid w:val="005F5B02"/>
    <w:rsid w:val="005F66D8"/>
    <w:rsid w:val="005F6EE3"/>
    <w:rsid w:val="005F6EF1"/>
    <w:rsid w:val="005F7894"/>
    <w:rsid w:val="005F7D8B"/>
    <w:rsid w:val="00600936"/>
    <w:rsid w:val="006011A0"/>
    <w:rsid w:val="006017B0"/>
    <w:rsid w:val="00603198"/>
    <w:rsid w:val="00603AE5"/>
    <w:rsid w:val="0060413B"/>
    <w:rsid w:val="0060446D"/>
    <w:rsid w:val="00606B1E"/>
    <w:rsid w:val="00606D26"/>
    <w:rsid w:val="00607CCF"/>
    <w:rsid w:val="006109C0"/>
    <w:rsid w:val="00610E3A"/>
    <w:rsid w:val="00610FA0"/>
    <w:rsid w:val="0061160A"/>
    <w:rsid w:val="006119DF"/>
    <w:rsid w:val="00611B88"/>
    <w:rsid w:val="006142F1"/>
    <w:rsid w:val="006146B5"/>
    <w:rsid w:val="00615896"/>
    <w:rsid w:val="00615E60"/>
    <w:rsid w:val="00615F4A"/>
    <w:rsid w:val="00616235"/>
    <w:rsid w:val="006171E0"/>
    <w:rsid w:val="006172FF"/>
    <w:rsid w:val="006211FC"/>
    <w:rsid w:val="0062134F"/>
    <w:rsid w:val="00622C09"/>
    <w:rsid w:val="00622F8F"/>
    <w:rsid w:val="006237D1"/>
    <w:rsid w:val="006237F5"/>
    <w:rsid w:val="00623BE5"/>
    <w:rsid w:val="00625750"/>
    <w:rsid w:val="00625E5B"/>
    <w:rsid w:val="00626034"/>
    <w:rsid w:val="00627064"/>
    <w:rsid w:val="00627825"/>
    <w:rsid w:val="00627983"/>
    <w:rsid w:val="00627A02"/>
    <w:rsid w:val="00630959"/>
    <w:rsid w:val="00630A2E"/>
    <w:rsid w:val="00630E9D"/>
    <w:rsid w:val="00630F11"/>
    <w:rsid w:val="00632290"/>
    <w:rsid w:val="0063575C"/>
    <w:rsid w:val="00635973"/>
    <w:rsid w:val="00635C7F"/>
    <w:rsid w:val="0064000E"/>
    <w:rsid w:val="00640037"/>
    <w:rsid w:val="00640062"/>
    <w:rsid w:val="0064037B"/>
    <w:rsid w:val="00640886"/>
    <w:rsid w:val="00641747"/>
    <w:rsid w:val="00642151"/>
    <w:rsid w:val="0064380C"/>
    <w:rsid w:val="00645534"/>
    <w:rsid w:val="0064739D"/>
    <w:rsid w:val="00650310"/>
    <w:rsid w:val="00650D38"/>
    <w:rsid w:val="00651A58"/>
    <w:rsid w:val="00651AC2"/>
    <w:rsid w:val="0065291C"/>
    <w:rsid w:val="00652B06"/>
    <w:rsid w:val="0065331B"/>
    <w:rsid w:val="0065364D"/>
    <w:rsid w:val="0065380D"/>
    <w:rsid w:val="00653D41"/>
    <w:rsid w:val="00654A47"/>
    <w:rsid w:val="00654CC0"/>
    <w:rsid w:val="00655A5D"/>
    <w:rsid w:val="006567D4"/>
    <w:rsid w:val="006618FF"/>
    <w:rsid w:val="00664D9B"/>
    <w:rsid w:val="00665590"/>
    <w:rsid w:val="00665842"/>
    <w:rsid w:val="00665F1D"/>
    <w:rsid w:val="00671A79"/>
    <w:rsid w:val="00671D3E"/>
    <w:rsid w:val="00673376"/>
    <w:rsid w:val="00673CDA"/>
    <w:rsid w:val="00674A34"/>
    <w:rsid w:val="006754AC"/>
    <w:rsid w:val="00676C33"/>
    <w:rsid w:val="0068015F"/>
    <w:rsid w:val="006817D9"/>
    <w:rsid w:val="00682C01"/>
    <w:rsid w:val="00683422"/>
    <w:rsid w:val="0068491E"/>
    <w:rsid w:val="00684EE1"/>
    <w:rsid w:val="00685F0E"/>
    <w:rsid w:val="006860BF"/>
    <w:rsid w:val="00690013"/>
    <w:rsid w:val="00690148"/>
    <w:rsid w:val="006915F0"/>
    <w:rsid w:val="00691B5A"/>
    <w:rsid w:val="00691C0F"/>
    <w:rsid w:val="00691F76"/>
    <w:rsid w:val="00693117"/>
    <w:rsid w:val="00693250"/>
    <w:rsid w:val="00693953"/>
    <w:rsid w:val="00693C4C"/>
    <w:rsid w:val="0069445F"/>
    <w:rsid w:val="00694C82"/>
    <w:rsid w:val="006963DF"/>
    <w:rsid w:val="00696E48"/>
    <w:rsid w:val="006971AB"/>
    <w:rsid w:val="0069730E"/>
    <w:rsid w:val="0069741E"/>
    <w:rsid w:val="00697CE5"/>
    <w:rsid w:val="006A06FE"/>
    <w:rsid w:val="006A2C07"/>
    <w:rsid w:val="006A3305"/>
    <w:rsid w:val="006A404A"/>
    <w:rsid w:val="006A4892"/>
    <w:rsid w:val="006A4ABB"/>
    <w:rsid w:val="006A5C90"/>
    <w:rsid w:val="006A6695"/>
    <w:rsid w:val="006A6FC2"/>
    <w:rsid w:val="006B010A"/>
    <w:rsid w:val="006B0128"/>
    <w:rsid w:val="006B08D6"/>
    <w:rsid w:val="006B17E2"/>
    <w:rsid w:val="006B1D11"/>
    <w:rsid w:val="006B1E4D"/>
    <w:rsid w:val="006B3D84"/>
    <w:rsid w:val="006B5EF2"/>
    <w:rsid w:val="006B668A"/>
    <w:rsid w:val="006B6B2A"/>
    <w:rsid w:val="006B6E67"/>
    <w:rsid w:val="006B6FA1"/>
    <w:rsid w:val="006C0096"/>
    <w:rsid w:val="006C01AD"/>
    <w:rsid w:val="006C0991"/>
    <w:rsid w:val="006C2D69"/>
    <w:rsid w:val="006C359B"/>
    <w:rsid w:val="006C3830"/>
    <w:rsid w:val="006C52E8"/>
    <w:rsid w:val="006C54A2"/>
    <w:rsid w:val="006C5F16"/>
    <w:rsid w:val="006C6233"/>
    <w:rsid w:val="006C7CA8"/>
    <w:rsid w:val="006D0AF1"/>
    <w:rsid w:val="006D0CEF"/>
    <w:rsid w:val="006D1582"/>
    <w:rsid w:val="006D31DD"/>
    <w:rsid w:val="006D3844"/>
    <w:rsid w:val="006D38D8"/>
    <w:rsid w:val="006D64A3"/>
    <w:rsid w:val="006E0559"/>
    <w:rsid w:val="006E3137"/>
    <w:rsid w:val="006E3339"/>
    <w:rsid w:val="006E3A28"/>
    <w:rsid w:val="006E4176"/>
    <w:rsid w:val="006E598A"/>
    <w:rsid w:val="006E66EA"/>
    <w:rsid w:val="006E705D"/>
    <w:rsid w:val="006E7A4A"/>
    <w:rsid w:val="006F0326"/>
    <w:rsid w:val="006F0D62"/>
    <w:rsid w:val="006F1E23"/>
    <w:rsid w:val="006F1FD9"/>
    <w:rsid w:val="006F3D09"/>
    <w:rsid w:val="006F51AA"/>
    <w:rsid w:val="006F553D"/>
    <w:rsid w:val="006F563E"/>
    <w:rsid w:val="006F6EAB"/>
    <w:rsid w:val="00701B5D"/>
    <w:rsid w:val="007020E3"/>
    <w:rsid w:val="0070299C"/>
    <w:rsid w:val="0070312B"/>
    <w:rsid w:val="0070350D"/>
    <w:rsid w:val="00703FE9"/>
    <w:rsid w:val="0070613F"/>
    <w:rsid w:val="007068FE"/>
    <w:rsid w:val="00707543"/>
    <w:rsid w:val="00707FB0"/>
    <w:rsid w:val="0071046E"/>
    <w:rsid w:val="0071199F"/>
    <w:rsid w:val="007158B2"/>
    <w:rsid w:val="00715CB4"/>
    <w:rsid w:val="0071625A"/>
    <w:rsid w:val="00722ED7"/>
    <w:rsid w:val="007302E7"/>
    <w:rsid w:val="007309B4"/>
    <w:rsid w:val="00730A0C"/>
    <w:rsid w:val="0073145F"/>
    <w:rsid w:val="007316F2"/>
    <w:rsid w:val="007327DA"/>
    <w:rsid w:val="007344B6"/>
    <w:rsid w:val="00735A68"/>
    <w:rsid w:val="00735DA1"/>
    <w:rsid w:val="00735E84"/>
    <w:rsid w:val="007365A0"/>
    <w:rsid w:val="0073685D"/>
    <w:rsid w:val="00736B10"/>
    <w:rsid w:val="0073707D"/>
    <w:rsid w:val="007409F2"/>
    <w:rsid w:val="00742E0F"/>
    <w:rsid w:val="0074354C"/>
    <w:rsid w:val="00743C15"/>
    <w:rsid w:val="007441A2"/>
    <w:rsid w:val="00744886"/>
    <w:rsid w:val="00745F4F"/>
    <w:rsid w:val="00746602"/>
    <w:rsid w:val="0074704E"/>
    <w:rsid w:val="00747FF6"/>
    <w:rsid w:val="00750024"/>
    <w:rsid w:val="00750BE9"/>
    <w:rsid w:val="00750D1C"/>
    <w:rsid w:val="00750FA6"/>
    <w:rsid w:val="007513DE"/>
    <w:rsid w:val="00752CC1"/>
    <w:rsid w:val="00753630"/>
    <w:rsid w:val="00753CF3"/>
    <w:rsid w:val="00754D57"/>
    <w:rsid w:val="0075561A"/>
    <w:rsid w:val="00755748"/>
    <w:rsid w:val="0075645D"/>
    <w:rsid w:val="00761188"/>
    <w:rsid w:val="0076159C"/>
    <w:rsid w:val="0076408E"/>
    <w:rsid w:val="00766377"/>
    <w:rsid w:val="0076695B"/>
    <w:rsid w:val="007670A8"/>
    <w:rsid w:val="0076738B"/>
    <w:rsid w:val="00767BDE"/>
    <w:rsid w:val="007716B0"/>
    <w:rsid w:val="00771CB7"/>
    <w:rsid w:val="00773072"/>
    <w:rsid w:val="00773AD3"/>
    <w:rsid w:val="00774762"/>
    <w:rsid w:val="007755AD"/>
    <w:rsid w:val="007826AD"/>
    <w:rsid w:val="007850F6"/>
    <w:rsid w:val="0078520C"/>
    <w:rsid w:val="00785918"/>
    <w:rsid w:val="00785BD3"/>
    <w:rsid w:val="00785F4E"/>
    <w:rsid w:val="00786B63"/>
    <w:rsid w:val="00786C89"/>
    <w:rsid w:val="00786CC6"/>
    <w:rsid w:val="00787974"/>
    <w:rsid w:val="007914C7"/>
    <w:rsid w:val="00792401"/>
    <w:rsid w:val="007924E3"/>
    <w:rsid w:val="007934D0"/>
    <w:rsid w:val="007965B6"/>
    <w:rsid w:val="007975E7"/>
    <w:rsid w:val="007A18F0"/>
    <w:rsid w:val="007A2820"/>
    <w:rsid w:val="007A2A3A"/>
    <w:rsid w:val="007A3EBC"/>
    <w:rsid w:val="007A541D"/>
    <w:rsid w:val="007A578F"/>
    <w:rsid w:val="007A5A0B"/>
    <w:rsid w:val="007A6690"/>
    <w:rsid w:val="007A69A4"/>
    <w:rsid w:val="007A7A1C"/>
    <w:rsid w:val="007B1345"/>
    <w:rsid w:val="007B142D"/>
    <w:rsid w:val="007B2303"/>
    <w:rsid w:val="007B257D"/>
    <w:rsid w:val="007B4659"/>
    <w:rsid w:val="007B4A34"/>
    <w:rsid w:val="007B5CD8"/>
    <w:rsid w:val="007C0F6B"/>
    <w:rsid w:val="007C3952"/>
    <w:rsid w:val="007C50E3"/>
    <w:rsid w:val="007C545F"/>
    <w:rsid w:val="007C678F"/>
    <w:rsid w:val="007D21D7"/>
    <w:rsid w:val="007D4063"/>
    <w:rsid w:val="007D42BB"/>
    <w:rsid w:val="007D518C"/>
    <w:rsid w:val="007D5EDC"/>
    <w:rsid w:val="007D6167"/>
    <w:rsid w:val="007D747E"/>
    <w:rsid w:val="007E0C38"/>
    <w:rsid w:val="007E0EDD"/>
    <w:rsid w:val="007E1168"/>
    <w:rsid w:val="007E1DB8"/>
    <w:rsid w:val="007E27B6"/>
    <w:rsid w:val="007E2C20"/>
    <w:rsid w:val="007E45BA"/>
    <w:rsid w:val="007E48B5"/>
    <w:rsid w:val="007E64CF"/>
    <w:rsid w:val="007F02F9"/>
    <w:rsid w:val="007F12E4"/>
    <w:rsid w:val="007F1DDB"/>
    <w:rsid w:val="007F1F6E"/>
    <w:rsid w:val="007F24DF"/>
    <w:rsid w:val="007F2ABA"/>
    <w:rsid w:val="007F4D70"/>
    <w:rsid w:val="007F7E11"/>
    <w:rsid w:val="0080023B"/>
    <w:rsid w:val="00801B11"/>
    <w:rsid w:val="00801B1F"/>
    <w:rsid w:val="00803428"/>
    <w:rsid w:val="00803D45"/>
    <w:rsid w:val="00805170"/>
    <w:rsid w:val="00805B11"/>
    <w:rsid w:val="00807A29"/>
    <w:rsid w:val="00807F0B"/>
    <w:rsid w:val="00817E60"/>
    <w:rsid w:val="00817F1F"/>
    <w:rsid w:val="00820F50"/>
    <w:rsid w:val="00820FCE"/>
    <w:rsid w:val="00821A6E"/>
    <w:rsid w:val="00821FD7"/>
    <w:rsid w:val="00823482"/>
    <w:rsid w:val="008270D0"/>
    <w:rsid w:val="0083088C"/>
    <w:rsid w:val="00831733"/>
    <w:rsid w:val="00831B37"/>
    <w:rsid w:val="00831D8B"/>
    <w:rsid w:val="00832DC8"/>
    <w:rsid w:val="00833AA7"/>
    <w:rsid w:val="00834844"/>
    <w:rsid w:val="00834C28"/>
    <w:rsid w:val="0083516D"/>
    <w:rsid w:val="00835224"/>
    <w:rsid w:val="00835676"/>
    <w:rsid w:val="00835C9E"/>
    <w:rsid w:val="00836496"/>
    <w:rsid w:val="008364FD"/>
    <w:rsid w:val="008365CA"/>
    <w:rsid w:val="00836680"/>
    <w:rsid w:val="008400D8"/>
    <w:rsid w:val="00840AB9"/>
    <w:rsid w:val="0084175D"/>
    <w:rsid w:val="00843128"/>
    <w:rsid w:val="0084372B"/>
    <w:rsid w:val="008439FE"/>
    <w:rsid w:val="00843AF4"/>
    <w:rsid w:val="00843B7B"/>
    <w:rsid w:val="008440DD"/>
    <w:rsid w:val="00845938"/>
    <w:rsid w:val="008459DE"/>
    <w:rsid w:val="00845D36"/>
    <w:rsid w:val="00847263"/>
    <w:rsid w:val="008506EB"/>
    <w:rsid w:val="0085167E"/>
    <w:rsid w:val="00852447"/>
    <w:rsid w:val="00852F23"/>
    <w:rsid w:val="00853240"/>
    <w:rsid w:val="008533A9"/>
    <w:rsid w:val="00853866"/>
    <w:rsid w:val="00853B51"/>
    <w:rsid w:val="00854C39"/>
    <w:rsid w:val="0085624B"/>
    <w:rsid w:val="00856691"/>
    <w:rsid w:val="008600C8"/>
    <w:rsid w:val="008635D4"/>
    <w:rsid w:val="00864996"/>
    <w:rsid w:val="00864CBD"/>
    <w:rsid w:val="00866113"/>
    <w:rsid w:val="00867D38"/>
    <w:rsid w:val="00871243"/>
    <w:rsid w:val="00873067"/>
    <w:rsid w:val="008731C8"/>
    <w:rsid w:val="00873FBE"/>
    <w:rsid w:val="00873FF1"/>
    <w:rsid w:val="00875639"/>
    <w:rsid w:val="00875F1A"/>
    <w:rsid w:val="00877F6E"/>
    <w:rsid w:val="00880609"/>
    <w:rsid w:val="00880AB1"/>
    <w:rsid w:val="008814F2"/>
    <w:rsid w:val="00881799"/>
    <w:rsid w:val="008824F2"/>
    <w:rsid w:val="00882CD5"/>
    <w:rsid w:val="00882DE7"/>
    <w:rsid w:val="008867F6"/>
    <w:rsid w:val="00887381"/>
    <w:rsid w:val="00887494"/>
    <w:rsid w:val="00887AF7"/>
    <w:rsid w:val="00890E8D"/>
    <w:rsid w:val="0089193A"/>
    <w:rsid w:val="008923D4"/>
    <w:rsid w:val="00893571"/>
    <w:rsid w:val="0089384D"/>
    <w:rsid w:val="00894659"/>
    <w:rsid w:val="00896334"/>
    <w:rsid w:val="00896FF6"/>
    <w:rsid w:val="00897C3F"/>
    <w:rsid w:val="00897D7D"/>
    <w:rsid w:val="008A3269"/>
    <w:rsid w:val="008A7F7E"/>
    <w:rsid w:val="008B0808"/>
    <w:rsid w:val="008B14D4"/>
    <w:rsid w:val="008B20A6"/>
    <w:rsid w:val="008B4C56"/>
    <w:rsid w:val="008B531A"/>
    <w:rsid w:val="008B537D"/>
    <w:rsid w:val="008B6348"/>
    <w:rsid w:val="008B670B"/>
    <w:rsid w:val="008B674D"/>
    <w:rsid w:val="008B7BFB"/>
    <w:rsid w:val="008C0622"/>
    <w:rsid w:val="008C0F4A"/>
    <w:rsid w:val="008C1402"/>
    <w:rsid w:val="008C32E6"/>
    <w:rsid w:val="008C5A90"/>
    <w:rsid w:val="008C6081"/>
    <w:rsid w:val="008C68B2"/>
    <w:rsid w:val="008C6D5C"/>
    <w:rsid w:val="008D0FB9"/>
    <w:rsid w:val="008D1825"/>
    <w:rsid w:val="008D1D78"/>
    <w:rsid w:val="008D2FCB"/>
    <w:rsid w:val="008D3579"/>
    <w:rsid w:val="008D5D22"/>
    <w:rsid w:val="008D663C"/>
    <w:rsid w:val="008D6FAD"/>
    <w:rsid w:val="008D710C"/>
    <w:rsid w:val="008E0D29"/>
    <w:rsid w:val="008E13C5"/>
    <w:rsid w:val="008E1B5F"/>
    <w:rsid w:val="008E2BD2"/>
    <w:rsid w:val="008E3914"/>
    <w:rsid w:val="008E3C58"/>
    <w:rsid w:val="008E69DA"/>
    <w:rsid w:val="008E7979"/>
    <w:rsid w:val="008F052A"/>
    <w:rsid w:val="008F1387"/>
    <w:rsid w:val="008F2681"/>
    <w:rsid w:val="008F2D19"/>
    <w:rsid w:val="008F2EE3"/>
    <w:rsid w:val="008F3155"/>
    <w:rsid w:val="008F54C9"/>
    <w:rsid w:val="008F5508"/>
    <w:rsid w:val="008F5BED"/>
    <w:rsid w:val="00900DE9"/>
    <w:rsid w:val="00900FCA"/>
    <w:rsid w:val="00901147"/>
    <w:rsid w:val="00902012"/>
    <w:rsid w:val="009021F6"/>
    <w:rsid w:val="00902425"/>
    <w:rsid w:val="0090244E"/>
    <w:rsid w:val="009039A9"/>
    <w:rsid w:val="00904E11"/>
    <w:rsid w:val="00906332"/>
    <w:rsid w:val="0090696B"/>
    <w:rsid w:val="00907B25"/>
    <w:rsid w:val="009108AC"/>
    <w:rsid w:val="00911F40"/>
    <w:rsid w:val="00912005"/>
    <w:rsid w:val="0091363B"/>
    <w:rsid w:val="0091365B"/>
    <w:rsid w:val="00913DF1"/>
    <w:rsid w:val="009145EB"/>
    <w:rsid w:val="00914BB0"/>
    <w:rsid w:val="0091657E"/>
    <w:rsid w:val="00916854"/>
    <w:rsid w:val="00916B40"/>
    <w:rsid w:val="00917CD2"/>
    <w:rsid w:val="00917ED2"/>
    <w:rsid w:val="00920A91"/>
    <w:rsid w:val="00920C0D"/>
    <w:rsid w:val="00920FF5"/>
    <w:rsid w:val="0092321E"/>
    <w:rsid w:val="00923770"/>
    <w:rsid w:val="0092464C"/>
    <w:rsid w:val="00924A1A"/>
    <w:rsid w:val="00925314"/>
    <w:rsid w:val="00925E39"/>
    <w:rsid w:val="009268CC"/>
    <w:rsid w:val="00927828"/>
    <w:rsid w:val="00930409"/>
    <w:rsid w:val="009308A0"/>
    <w:rsid w:val="00930C26"/>
    <w:rsid w:val="009315AB"/>
    <w:rsid w:val="00931BFB"/>
    <w:rsid w:val="0093210F"/>
    <w:rsid w:val="009330E9"/>
    <w:rsid w:val="00935197"/>
    <w:rsid w:val="009365ED"/>
    <w:rsid w:val="00937AC7"/>
    <w:rsid w:val="00940FAE"/>
    <w:rsid w:val="0094153F"/>
    <w:rsid w:val="00941B91"/>
    <w:rsid w:val="00941DB2"/>
    <w:rsid w:val="0094261D"/>
    <w:rsid w:val="00942B2A"/>
    <w:rsid w:val="00942C6D"/>
    <w:rsid w:val="00942CF3"/>
    <w:rsid w:val="009439A5"/>
    <w:rsid w:val="00943FD7"/>
    <w:rsid w:val="0094583E"/>
    <w:rsid w:val="00946B72"/>
    <w:rsid w:val="009529F5"/>
    <w:rsid w:val="00953176"/>
    <w:rsid w:val="009554BF"/>
    <w:rsid w:val="00956912"/>
    <w:rsid w:val="0095751E"/>
    <w:rsid w:val="00961569"/>
    <w:rsid w:val="009617E6"/>
    <w:rsid w:val="009622E0"/>
    <w:rsid w:val="009623E1"/>
    <w:rsid w:val="00963684"/>
    <w:rsid w:val="00963AF5"/>
    <w:rsid w:val="0096431A"/>
    <w:rsid w:val="00964558"/>
    <w:rsid w:val="00964B9F"/>
    <w:rsid w:val="00965A40"/>
    <w:rsid w:val="009671DB"/>
    <w:rsid w:val="00970C82"/>
    <w:rsid w:val="00972339"/>
    <w:rsid w:val="00973CF2"/>
    <w:rsid w:val="009745CB"/>
    <w:rsid w:val="00975139"/>
    <w:rsid w:val="00975499"/>
    <w:rsid w:val="00975741"/>
    <w:rsid w:val="00975CCB"/>
    <w:rsid w:val="009762CB"/>
    <w:rsid w:val="009762FA"/>
    <w:rsid w:val="0097665B"/>
    <w:rsid w:val="009770BB"/>
    <w:rsid w:val="0097718E"/>
    <w:rsid w:val="0098036C"/>
    <w:rsid w:val="009811C3"/>
    <w:rsid w:val="00981F46"/>
    <w:rsid w:val="009860AB"/>
    <w:rsid w:val="00987E18"/>
    <w:rsid w:val="00990249"/>
    <w:rsid w:val="00993584"/>
    <w:rsid w:val="00994C81"/>
    <w:rsid w:val="00995B35"/>
    <w:rsid w:val="009A0759"/>
    <w:rsid w:val="009A0854"/>
    <w:rsid w:val="009A19A9"/>
    <w:rsid w:val="009A3921"/>
    <w:rsid w:val="009A64B9"/>
    <w:rsid w:val="009A746B"/>
    <w:rsid w:val="009A7846"/>
    <w:rsid w:val="009A7879"/>
    <w:rsid w:val="009A7C14"/>
    <w:rsid w:val="009B13FF"/>
    <w:rsid w:val="009B20D9"/>
    <w:rsid w:val="009B29BC"/>
    <w:rsid w:val="009B4D85"/>
    <w:rsid w:val="009B6EE7"/>
    <w:rsid w:val="009B7271"/>
    <w:rsid w:val="009C0ADF"/>
    <w:rsid w:val="009C1A70"/>
    <w:rsid w:val="009C1C2B"/>
    <w:rsid w:val="009C1EE1"/>
    <w:rsid w:val="009C2071"/>
    <w:rsid w:val="009C426B"/>
    <w:rsid w:val="009C4CB6"/>
    <w:rsid w:val="009C61A3"/>
    <w:rsid w:val="009C6894"/>
    <w:rsid w:val="009C6DFC"/>
    <w:rsid w:val="009C6E4D"/>
    <w:rsid w:val="009D059E"/>
    <w:rsid w:val="009D1D1B"/>
    <w:rsid w:val="009D1F81"/>
    <w:rsid w:val="009D353C"/>
    <w:rsid w:val="009D47F7"/>
    <w:rsid w:val="009D5E6A"/>
    <w:rsid w:val="009D686B"/>
    <w:rsid w:val="009D6BDC"/>
    <w:rsid w:val="009D6D67"/>
    <w:rsid w:val="009E045B"/>
    <w:rsid w:val="009E1DB1"/>
    <w:rsid w:val="009E2EC9"/>
    <w:rsid w:val="009E3C68"/>
    <w:rsid w:val="009E41F3"/>
    <w:rsid w:val="009E5BCC"/>
    <w:rsid w:val="009E688F"/>
    <w:rsid w:val="009E6EB7"/>
    <w:rsid w:val="009E7552"/>
    <w:rsid w:val="009E7905"/>
    <w:rsid w:val="009F0E40"/>
    <w:rsid w:val="009F22DC"/>
    <w:rsid w:val="009F31B7"/>
    <w:rsid w:val="009F5B8B"/>
    <w:rsid w:val="009F6194"/>
    <w:rsid w:val="009F7F22"/>
    <w:rsid w:val="00A00B73"/>
    <w:rsid w:val="00A00C97"/>
    <w:rsid w:val="00A017CD"/>
    <w:rsid w:val="00A0190D"/>
    <w:rsid w:val="00A01CBE"/>
    <w:rsid w:val="00A03CEB"/>
    <w:rsid w:val="00A04763"/>
    <w:rsid w:val="00A055EF"/>
    <w:rsid w:val="00A102DB"/>
    <w:rsid w:val="00A107DD"/>
    <w:rsid w:val="00A11A30"/>
    <w:rsid w:val="00A128C8"/>
    <w:rsid w:val="00A13D37"/>
    <w:rsid w:val="00A15C15"/>
    <w:rsid w:val="00A16688"/>
    <w:rsid w:val="00A16FAF"/>
    <w:rsid w:val="00A175ED"/>
    <w:rsid w:val="00A2187F"/>
    <w:rsid w:val="00A2504F"/>
    <w:rsid w:val="00A253C6"/>
    <w:rsid w:val="00A25FC0"/>
    <w:rsid w:val="00A26567"/>
    <w:rsid w:val="00A2693F"/>
    <w:rsid w:val="00A27E2C"/>
    <w:rsid w:val="00A301D7"/>
    <w:rsid w:val="00A313C7"/>
    <w:rsid w:val="00A3235B"/>
    <w:rsid w:val="00A3364E"/>
    <w:rsid w:val="00A3373B"/>
    <w:rsid w:val="00A341DF"/>
    <w:rsid w:val="00A35FD8"/>
    <w:rsid w:val="00A36487"/>
    <w:rsid w:val="00A367B5"/>
    <w:rsid w:val="00A36AD0"/>
    <w:rsid w:val="00A36B7F"/>
    <w:rsid w:val="00A3714F"/>
    <w:rsid w:val="00A37237"/>
    <w:rsid w:val="00A4219A"/>
    <w:rsid w:val="00A4315E"/>
    <w:rsid w:val="00A449F6"/>
    <w:rsid w:val="00A44D50"/>
    <w:rsid w:val="00A45AEA"/>
    <w:rsid w:val="00A462F4"/>
    <w:rsid w:val="00A46CED"/>
    <w:rsid w:val="00A47426"/>
    <w:rsid w:val="00A477EE"/>
    <w:rsid w:val="00A47F44"/>
    <w:rsid w:val="00A505D2"/>
    <w:rsid w:val="00A506A9"/>
    <w:rsid w:val="00A50FF5"/>
    <w:rsid w:val="00A52857"/>
    <w:rsid w:val="00A52EEB"/>
    <w:rsid w:val="00A52F09"/>
    <w:rsid w:val="00A53C86"/>
    <w:rsid w:val="00A5437B"/>
    <w:rsid w:val="00A54633"/>
    <w:rsid w:val="00A552F1"/>
    <w:rsid w:val="00A55815"/>
    <w:rsid w:val="00A566B6"/>
    <w:rsid w:val="00A56C55"/>
    <w:rsid w:val="00A573D5"/>
    <w:rsid w:val="00A6077A"/>
    <w:rsid w:val="00A60938"/>
    <w:rsid w:val="00A6147E"/>
    <w:rsid w:val="00A616FA"/>
    <w:rsid w:val="00A6193E"/>
    <w:rsid w:val="00A6268F"/>
    <w:rsid w:val="00A62FC0"/>
    <w:rsid w:val="00A63005"/>
    <w:rsid w:val="00A6485F"/>
    <w:rsid w:val="00A64E19"/>
    <w:rsid w:val="00A6512A"/>
    <w:rsid w:val="00A652A9"/>
    <w:rsid w:val="00A6701B"/>
    <w:rsid w:val="00A67050"/>
    <w:rsid w:val="00A717A1"/>
    <w:rsid w:val="00A72166"/>
    <w:rsid w:val="00A72B25"/>
    <w:rsid w:val="00A72FB6"/>
    <w:rsid w:val="00A73C0B"/>
    <w:rsid w:val="00A74805"/>
    <w:rsid w:val="00A75297"/>
    <w:rsid w:val="00A75424"/>
    <w:rsid w:val="00A7739C"/>
    <w:rsid w:val="00A77799"/>
    <w:rsid w:val="00A80377"/>
    <w:rsid w:val="00A82951"/>
    <w:rsid w:val="00A835CC"/>
    <w:rsid w:val="00A845AD"/>
    <w:rsid w:val="00A84D0C"/>
    <w:rsid w:val="00A85086"/>
    <w:rsid w:val="00A85154"/>
    <w:rsid w:val="00A85872"/>
    <w:rsid w:val="00A863AF"/>
    <w:rsid w:val="00A86755"/>
    <w:rsid w:val="00A8692B"/>
    <w:rsid w:val="00A87510"/>
    <w:rsid w:val="00A903D9"/>
    <w:rsid w:val="00A912A4"/>
    <w:rsid w:val="00A91E57"/>
    <w:rsid w:val="00A92209"/>
    <w:rsid w:val="00A9279E"/>
    <w:rsid w:val="00A93377"/>
    <w:rsid w:val="00A93C82"/>
    <w:rsid w:val="00A940FD"/>
    <w:rsid w:val="00A96F0D"/>
    <w:rsid w:val="00A97ADD"/>
    <w:rsid w:val="00AA02D3"/>
    <w:rsid w:val="00AA03AD"/>
    <w:rsid w:val="00AA073B"/>
    <w:rsid w:val="00AA0847"/>
    <w:rsid w:val="00AA0880"/>
    <w:rsid w:val="00AA10E7"/>
    <w:rsid w:val="00AA1F73"/>
    <w:rsid w:val="00AA2B5F"/>
    <w:rsid w:val="00AA3DF0"/>
    <w:rsid w:val="00AA42FB"/>
    <w:rsid w:val="00AA4EF1"/>
    <w:rsid w:val="00AA504B"/>
    <w:rsid w:val="00AA57BC"/>
    <w:rsid w:val="00AA6D7B"/>
    <w:rsid w:val="00AA7680"/>
    <w:rsid w:val="00AB003A"/>
    <w:rsid w:val="00AB0435"/>
    <w:rsid w:val="00AB0ABA"/>
    <w:rsid w:val="00AB1BFE"/>
    <w:rsid w:val="00AB3E11"/>
    <w:rsid w:val="00AB4CA7"/>
    <w:rsid w:val="00AB5EC2"/>
    <w:rsid w:val="00AB626A"/>
    <w:rsid w:val="00AB6FE2"/>
    <w:rsid w:val="00AB7FD5"/>
    <w:rsid w:val="00AC0637"/>
    <w:rsid w:val="00AC072F"/>
    <w:rsid w:val="00AC083F"/>
    <w:rsid w:val="00AC191F"/>
    <w:rsid w:val="00AC1EBB"/>
    <w:rsid w:val="00AC2140"/>
    <w:rsid w:val="00AC34E4"/>
    <w:rsid w:val="00AC3E72"/>
    <w:rsid w:val="00AC499B"/>
    <w:rsid w:val="00AC4F84"/>
    <w:rsid w:val="00AC5D61"/>
    <w:rsid w:val="00AC64AE"/>
    <w:rsid w:val="00AC7A1E"/>
    <w:rsid w:val="00AC7F26"/>
    <w:rsid w:val="00AD0B0E"/>
    <w:rsid w:val="00AD0EAB"/>
    <w:rsid w:val="00AD10BC"/>
    <w:rsid w:val="00AD11A4"/>
    <w:rsid w:val="00AD19DE"/>
    <w:rsid w:val="00AD269C"/>
    <w:rsid w:val="00AD2943"/>
    <w:rsid w:val="00AD360D"/>
    <w:rsid w:val="00AD36E0"/>
    <w:rsid w:val="00AD37D2"/>
    <w:rsid w:val="00AD610D"/>
    <w:rsid w:val="00AD7432"/>
    <w:rsid w:val="00AD75B0"/>
    <w:rsid w:val="00AE2B9F"/>
    <w:rsid w:val="00AE3D1F"/>
    <w:rsid w:val="00AE3D51"/>
    <w:rsid w:val="00AE5059"/>
    <w:rsid w:val="00AE5A58"/>
    <w:rsid w:val="00AE69E1"/>
    <w:rsid w:val="00AE72D0"/>
    <w:rsid w:val="00AE7524"/>
    <w:rsid w:val="00AE7D9F"/>
    <w:rsid w:val="00AF0C35"/>
    <w:rsid w:val="00AF0D5C"/>
    <w:rsid w:val="00AF3636"/>
    <w:rsid w:val="00AF3BED"/>
    <w:rsid w:val="00AF540D"/>
    <w:rsid w:val="00AF558B"/>
    <w:rsid w:val="00AF5EBD"/>
    <w:rsid w:val="00AF64BF"/>
    <w:rsid w:val="00AF6B9A"/>
    <w:rsid w:val="00AF6F37"/>
    <w:rsid w:val="00AF6FE7"/>
    <w:rsid w:val="00AF741C"/>
    <w:rsid w:val="00B007D1"/>
    <w:rsid w:val="00B00CEB"/>
    <w:rsid w:val="00B01E81"/>
    <w:rsid w:val="00B02295"/>
    <w:rsid w:val="00B02705"/>
    <w:rsid w:val="00B02711"/>
    <w:rsid w:val="00B03774"/>
    <w:rsid w:val="00B03B8A"/>
    <w:rsid w:val="00B03FCC"/>
    <w:rsid w:val="00B04332"/>
    <w:rsid w:val="00B05040"/>
    <w:rsid w:val="00B060D5"/>
    <w:rsid w:val="00B067C2"/>
    <w:rsid w:val="00B06AEA"/>
    <w:rsid w:val="00B06FE9"/>
    <w:rsid w:val="00B0748B"/>
    <w:rsid w:val="00B07716"/>
    <w:rsid w:val="00B10ACF"/>
    <w:rsid w:val="00B10BBB"/>
    <w:rsid w:val="00B110CA"/>
    <w:rsid w:val="00B12723"/>
    <w:rsid w:val="00B13046"/>
    <w:rsid w:val="00B17688"/>
    <w:rsid w:val="00B20C0E"/>
    <w:rsid w:val="00B22CAE"/>
    <w:rsid w:val="00B247D8"/>
    <w:rsid w:val="00B2649C"/>
    <w:rsid w:val="00B300E4"/>
    <w:rsid w:val="00B303FC"/>
    <w:rsid w:val="00B30803"/>
    <w:rsid w:val="00B312B2"/>
    <w:rsid w:val="00B317CD"/>
    <w:rsid w:val="00B32A53"/>
    <w:rsid w:val="00B32C13"/>
    <w:rsid w:val="00B34220"/>
    <w:rsid w:val="00B34D8C"/>
    <w:rsid w:val="00B35CDC"/>
    <w:rsid w:val="00B36C0A"/>
    <w:rsid w:val="00B40D52"/>
    <w:rsid w:val="00B411C3"/>
    <w:rsid w:val="00B41529"/>
    <w:rsid w:val="00B42E60"/>
    <w:rsid w:val="00B43727"/>
    <w:rsid w:val="00B437CA"/>
    <w:rsid w:val="00B44DD4"/>
    <w:rsid w:val="00B452F0"/>
    <w:rsid w:val="00B45954"/>
    <w:rsid w:val="00B45B0D"/>
    <w:rsid w:val="00B45BE5"/>
    <w:rsid w:val="00B47243"/>
    <w:rsid w:val="00B47B6A"/>
    <w:rsid w:val="00B509F3"/>
    <w:rsid w:val="00B50BC3"/>
    <w:rsid w:val="00B524A3"/>
    <w:rsid w:val="00B52678"/>
    <w:rsid w:val="00B52879"/>
    <w:rsid w:val="00B52961"/>
    <w:rsid w:val="00B5378A"/>
    <w:rsid w:val="00B5441C"/>
    <w:rsid w:val="00B546B2"/>
    <w:rsid w:val="00B57268"/>
    <w:rsid w:val="00B57E06"/>
    <w:rsid w:val="00B60198"/>
    <w:rsid w:val="00B60908"/>
    <w:rsid w:val="00B63EEB"/>
    <w:rsid w:val="00B71E25"/>
    <w:rsid w:val="00B73F3F"/>
    <w:rsid w:val="00B74D74"/>
    <w:rsid w:val="00B77A95"/>
    <w:rsid w:val="00B77B3F"/>
    <w:rsid w:val="00B8080A"/>
    <w:rsid w:val="00B817C6"/>
    <w:rsid w:val="00B81C52"/>
    <w:rsid w:val="00B82EFF"/>
    <w:rsid w:val="00B83111"/>
    <w:rsid w:val="00B8328B"/>
    <w:rsid w:val="00B83FF1"/>
    <w:rsid w:val="00B84436"/>
    <w:rsid w:val="00B85D12"/>
    <w:rsid w:val="00B85FB5"/>
    <w:rsid w:val="00B8704F"/>
    <w:rsid w:val="00B8735B"/>
    <w:rsid w:val="00B90104"/>
    <w:rsid w:val="00B9065C"/>
    <w:rsid w:val="00B92708"/>
    <w:rsid w:val="00B93EBD"/>
    <w:rsid w:val="00B94F60"/>
    <w:rsid w:val="00B95863"/>
    <w:rsid w:val="00B95D8A"/>
    <w:rsid w:val="00B97405"/>
    <w:rsid w:val="00B97476"/>
    <w:rsid w:val="00B97B80"/>
    <w:rsid w:val="00BA2942"/>
    <w:rsid w:val="00BA2BD6"/>
    <w:rsid w:val="00BA2C64"/>
    <w:rsid w:val="00BA37D0"/>
    <w:rsid w:val="00BA3C30"/>
    <w:rsid w:val="00BA5D30"/>
    <w:rsid w:val="00BB0369"/>
    <w:rsid w:val="00BB072E"/>
    <w:rsid w:val="00BB1558"/>
    <w:rsid w:val="00BB188F"/>
    <w:rsid w:val="00BB232C"/>
    <w:rsid w:val="00BB2D2B"/>
    <w:rsid w:val="00BB4BF9"/>
    <w:rsid w:val="00BB4D0D"/>
    <w:rsid w:val="00BB6164"/>
    <w:rsid w:val="00BB6BBE"/>
    <w:rsid w:val="00BC08C9"/>
    <w:rsid w:val="00BC276E"/>
    <w:rsid w:val="00BC2B0C"/>
    <w:rsid w:val="00BC2F0E"/>
    <w:rsid w:val="00BC364C"/>
    <w:rsid w:val="00BC6081"/>
    <w:rsid w:val="00BD0E1C"/>
    <w:rsid w:val="00BD1268"/>
    <w:rsid w:val="00BD1899"/>
    <w:rsid w:val="00BD1A99"/>
    <w:rsid w:val="00BD3389"/>
    <w:rsid w:val="00BD3FF7"/>
    <w:rsid w:val="00BD422C"/>
    <w:rsid w:val="00BD4E63"/>
    <w:rsid w:val="00BE0E9D"/>
    <w:rsid w:val="00BE16D9"/>
    <w:rsid w:val="00BE3A1C"/>
    <w:rsid w:val="00BE3C07"/>
    <w:rsid w:val="00BE481A"/>
    <w:rsid w:val="00BE574F"/>
    <w:rsid w:val="00BE6879"/>
    <w:rsid w:val="00BE6E5E"/>
    <w:rsid w:val="00BE7679"/>
    <w:rsid w:val="00BF0BEB"/>
    <w:rsid w:val="00BF1173"/>
    <w:rsid w:val="00BF201A"/>
    <w:rsid w:val="00BF3744"/>
    <w:rsid w:val="00BF460C"/>
    <w:rsid w:val="00BF5903"/>
    <w:rsid w:val="00BF60F9"/>
    <w:rsid w:val="00BF622E"/>
    <w:rsid w:val="00BF7E39"/>
    <w:rsid w:val="00C006D0"/>
    <w:rsid w:val="00C00754"/>
    <w:rsid w:val="00C00B53"/>
    <w:rsid w:val="00C00CE6"/>
    <w:rsid w:val="00C014CD"/>
    <w:rsid w:val="00C0275D"/>
    <w:rsid w:val="00C02FC5"/>
    <w:rsid w:val="00C02FFE"/>
    <w:rsid w:val="00C0322D"/>
    <w:rsid w:val="00C033EF"/>
    <w:rsid w:val="00C03CC7"/>
    <w:rsid w:val="00C045E7"/>
    <w:rsid w:val="00C05008"/>
    <w:rsid w:val="00C056D9"/>
    <w:rsid w:val="00C0647B"/>
    <w:rsid w:val="00C06EEB"/>
    <w:rsid w:val="00C07B28"/>
    <w:rsid w:val="00C116E6"/>
    <w:rsid w:val="00C1194E"/>
    <w:rsid w:val="00C121BE"/>
    <w:rsid w:val="00C13814"/>
    <w:rsid w:val="00C13D93"/>
    <w:rsid w:val="00C15E24"/>
    <w:rsid w:val="00C16447"/>
    <w:rsid w:val="00C1722F"/>
    <w:rsid w:val="00C17666"/>
    <w:rsid w:val="00C2050F"/>
    <w:rsid w:val="00C20F25"/>
    <w:rsid w:val="00C21F78"/>
    <w:rsid w:val="00C23945"/>
    <w:rsid w:val="00C24537"/>
    <w:rsid w:val="00C250F5"/>
    <w:rsid w:val="00C26B95"/>
    <w:rsid w:val="00C302C1"/>
    <w:rsid w:val="00C30312"/>
    <w:rsid w:val="00C32101"/>
    <w:rsid w:val="00C32792"/>
    <w:rsid w:val="00C35815"/>
    <w:rsid w:val="00C35AA6"/>
    <w:rsid w:val="00C36790"/>
    <w:rsid w:val="00C36E51"/>
    <w:rsid w:val="00C36FBF"/>
    <w:rsid w:val="00C40979"/>
    <w:rsid w:val="00C40A09"/>
    <w:rsid w:val="00C40B13"/>
    <w:rsid w:val="00C41ED8"/>
    <w:rsid w:val="00C43293"/>
    <w:rsid w:val="00C43351"/>
    <w:rsid w:val="00C43D63"/>
    <w:rsid w:val="00C45A3A"/>
    <w:rsid w:val="00C45CC2"/>
    <w:rsid w:val="00C465D9"/>
    <w:rsid w:val="00C4684D"/>
    <w:rsid w:val="00C4692A"/>
    <w:rsid w:val="00C47D18"/>
    <w:rsid w:val="00C50FEA"/>
    <w:rsid w:val="00C51758"/>
    <w:rsid w:val="00C52774"/>
    <w:rsid w:val="00C52EB0"/>
    <w:rsid w:val="00C545A3"/>
    <w:rsid w:val="00C548E7"/>
    <w:rsid w:val="00C5492D"/>
    <w:rsid w:val="00C5554C"/>
    <w:rsid w:val="00C567F5"/>
    <w:rsid w:val="00C56CBC"/>
    <w:rsid w:val="00C61941"/>
    <w:rsid w:val="00C62684"/>
    <w:rsid w:val="00C64C8C"/>
    <w:rsid w:val="00C64D3E"/>
    <w:rsid w:val="00C655BE"/>
    <w:rsid w:val="00C66630"/>
    <w:rsid w:val="00C70DE1"/>
    <w:rsid w:val="00C710FC"/>
    <w:rsid w:val="00C712BC"/>
    <w:rsid w:val="00C715B8"/>
    <w:rsid w:val="00C71950"/>
    <w:rsid w:val="00C719BF"/>
    <w:rsid w:val="00C7298B"/>
    <w:rsid w:val="00C7359E"/>
    <w:rsid w:val="00C73CE9"/>
    <w:rsid w:val="00C74A7B"/>
    <w:rsid w:val="00C74B93"/>
    <w:rsid w:val="00C75AE7"/>
    <w:rsid w:val="00C76321"/>
    <w:rsid w:val="00C76424"/>
    <w:rsid w:val="00C84952"/>
    <w:rsid w:val="00C85433"/>
    <w:rsid w:val="00C85B96"/>
    <w:rsid w:val="00C87128"/>
    <w:rsid w:val="00C87137"/>
    <w:rsid w:val="00C90640"/>
    <w:rsid w:val="00C90904"/>
    <w:rsid w:val="00C909F7"/>
    <w:rsid w:val="00C90FAB"/>
    <w:rsid w:val="00C92375"/>
    <w:rsid w:val="00C93BB5"/>
    <w:rsid w:val="00C94077"/>
    <w:rsid w:val="00C94458"/>
    <w:rsid w:val="00C95BB4"/>
    <w:rsid w:val="00C95F35"/>
    <w:rsid w:val="00C96DE2"/>
    <w:rsid w:val="00C96F84"/>
    <w:rsid w:val="00C97A43"/>
    <w:rsid w:val="00CA074F"/>
    <w:rsid w:val="00CA1025"/>
    <w:rsid w:val="00CA2353"/>
    <w:rsid w:val="00CA505D"/>
    <w:rsid w:val="00CA519C"/>
    <w:rsid w:val="00CA55D4"/>
    <w:rsid w:val="00CA585E"/>
    <w:rsid w:val="00CA5888"/>
    <w:rsid w:val="00CA6278"/>
    <w:rsid w:val="00CA62FC"/>
    <w:rsid w:val="00CA6777"/>
    <w:rsid w:val="00CA6D76"/>
    <w:rsid w:val="00CA6F61"/>
    <w:rsid w:val="00CB0AEB"/>
    <w:rsid w:val="00CB10F2"/>
    <w:rsid w:val="00CB1418"/>
    <w:rsid w:val="00CB1423"/>
    <w:rsid w:val="00CB2C90"/>
    <w:rsid w:val="00CB37A9"/>
    <w:rsid w:val="00CB4805"/>
    <w:rsid w:val="00CB5854"/>
    <w:rsid w:val="00CB6BBE"/>
    <w:rsid w:val="00CB6F56"/>
    <w:rsid w:val="00CB76FD"/>
    <w:rsid w:val="00CC0342"/>
    <w:rsid w:val="00CC049F"/>
    <w:rsid w:val="00CC0C8A"/>
    <w:rsid w:val="00CC3420"/>
    <w:rsid w:val="00CC59CB"/>
    <w:rsid w:val="00CC73D3"/>
    <w:rsid w:val="00CD0A1D"/>
    <w:rsid w:val="00CD0D92"/>
    <w:rsid w:val="00CD10B1"/>
    <w:rsid w:val="00CD1F05"/>
    <w:rsid w:val="00CD2481"/>
    <w:rsid w:val="00CD24EB"/>
    <w:rsid w:val="00CD388F"/>
    <w:rsid w:val="00CD4606"/>
    <w:rsid w:val="00CD5F12"/>
    <w:rsid w:val="00CD5FA9"/>
    <w:rsid w:val="00CD77CE"/>
    <w:rsid w:val="00CE4096"/>
    <w:rsid w:val="00CE40A6"/>
    <w:rsid w:val="00CE6593"/>
    <w:rsid w:val="00CE733A"/>
    <w:rsid w:val="00CE7B36"/>
    <w:rsid w:val="00CF03F2"/>
    <w:rsid w:val="00CF0A09"/>
    <w:rsid w:val="00CF0BBF"/>
    <w:rsid w:val="00CF0F43"/>
    <w:rsid w:val="00CF241E"/>
    <w:rsid w:val="00CF277B"/>
    <w:rsid w:val="00CF2806"/>
    <w:rsid w:val="00CF28FE"/>
    <w:rsid w:val="00CF32E6"/>
    <w:rsid w:val="00CF39F0"/>
    <w:rsid w:val="00D00759"/>
    <w:rsid w:val="00D022BF"/>
    <w:rsid w:val="00D02C5C"/>
    <w:rsid w:val="00D0343F"/>
    <w:rsid w:val="00D03C4B"/>
    <w:rsid w:val="00D05A60"/>
    <w:rsid w:val="00D06B24"/>
    <w:rsid w:val="00D10273"/>
    <w:rsid w:val="00D10F6B"/>
    <w:rsid w:val="00D115F2"/>
    <w:rsid w:val="00D121D5"/>
    <w:rsid w:val="00D1409C"/>
    <w:rsid w:val="00D1422E"/>
    <w:rsid w:val="00D153B7"/>
    <w:rsid w:val="00D156D9"/>
    <w:rsid w:val="00D17396"/>
    <w:rsid w:val="00D17851"/>
    <w:rsid w:val="00D2064C"/>
    <w:rsid w:val="00D20C96"/>
    <w:rsid w:val="00D210C0"/>
    <w:rsid w:val="00D21DCC"/>
    <w:rsid w:val="00D2206F"/>
    <w:rsid w:val="00D22479"/>
    <w:rsid w:val="00D23C48"/>
    <w:rsid w:val="00D24403"/>
    <w:rsid w:val="00D24E3F"/>
    <w:rsid w:val="00D25A5D"/>
    <w:rsid w:val="00D25E9A"/>
    <w:rsid w:val="00D26C94"/>
    <w:rsid w:val="00D26CBC"/>
    <w:rsid w:val="00D26EFE"/>
    <w:rsid w:val="00D27136"/>
    <w:rsid w:val="00D27B53"/>
    <w:rsid w:val="00D27FD1"/>
    <w:rsid w:val="00D303C3"/>
    <w:rsid w:val="00D30D2F"/>
    <w:rsid w:val="00D32537"/>
    <w:rsid w:val="00D33730"/>
    <w:rsid w:val="00D33A11"/>
    <w:rsid w:val="00D34863"/>
    <w:rsid w:val="00D370DF"/>
    <w:rsid w:val="00D37A7D"/>
    <w:rsid w:val="00D4037B"/>
    <w:rsid w:val="00D4038A"/>
    <w:rsid w:val="00D403B3"/>
    <w:rsid w:val="00D41966"/>
    <w:rsid w:val="00D42E60"/>
    <w:rsid w:val="00D43D0D"/>
    <w:rsid w:val="00D44698"/>
    <w:rsid w:val="00D45B5A"/>
    <w:rsid w:val="00D45EDA"/>
    <w:rsid w:val="00D46022"/>
    <w:rsid w:val="00D46F47"/>
    <w:rsid w:val="00D50688"/>
    <w:rsid w:val="00D50F58"/>
    <w:rsid w:val="00D510F3"/>
    <w:rsid w:val="00D51249"/>
    <w:rsid w:val="00D542C3"/>
    <w:rsid w:val="00D5539A"/>
    <w:rsid w:val="00D5623E"/>
    <w:rsid w:val="00D56738"/>
    <w:rsid w:val="00D56B25"/>
    <w:rsid w:val="00D57252"/>
    <w:rsid w:val="00D6055B"/>
    <w:rsid w:val="00D60C6A"/>
    <w:rsid w:val="00D62B2E"/>
    <w:rsid w:val="00D635DA"/>
    <w:rsid w:val="00D648CF"/>
    <w:rsid w:val="00D64FDE"/>
    <w:rsid w:val="00D64FF1"/>
    <w:rsid w:val="00D65E13"/>
    <w:rsid w:val="00D66173"/>
    <w:rsid w:val="00D67949"/>
    <w:rsid w:val="00D67A23"/>
    <w:rsid w:val="00D70936"/>
    <w:rsid w:val="00D712EC"/>
    <w:rsid w:val="00D717C5"/>
    <w:rsid w:val="00D71D96"/>
    <w:rsid w:val="00D720AC"/>
    <w:rsid w:val="00D72663"/>
    <w:rsid w:val="00D733E8"/>
    <w:rsid w:val="00D76357"/>
    <w:rsid w:val="00D77CE4"/>
    <w:rsid w:val="00D77E77"/>
    <w:rsid w:val="00D810E7"/>
    <w:rsid w:val="00D822D9"/>
    <w:rsid w:val="00D838EF"/>
    <w:rsid w:val="00D857C8"/>
    <w:rsid w:val="00D85B94"/>
    <w:rsid w:val="00D864A8"/>
    <w:rsid w:val="00D90126"/>
    <w:rsid w:val="00D90A3B"/>
    <w:rsid w:val="00D90EF0"/>
    <w:rsid w:val="00D91966"/>
    <w:rsid w:val="00D9448F"/>
    <w:rsid w:val="00D95202"/>
    <w:rsid w:val="00D95286"/>
    <w:rsid w:val="00D95712"/>
    <w:rsid w:val="00D96CF1"/>
    <w:rsid w:val="00D978AD"/>
    <w:rsid w:val="00D978F7"/>
    <w:rsid w:val="00D97C29"/>
    <w:rsid w:val="00DA1A5B"/>
    <w:rsid w:val="00DA3AB1"/>
    <w:rsid w:val="00DA632B"/>
    <w:rsid w:val="00DA6DE3"/>
    <w:rsid w:val="00DA76EA"/>
    <w:rsid w:val="00DB0C78"/>
    <w:rsid w:val="00DB0F5F"/>
    <w:rsid w:val="00DB2959"/>
    <w:rsid w:val="00DB2FC9"/>
    <w:rsid w:val="00DB3057"/>
    <w:rsid w:val="00DB31E0"/>
    <w:rsid w:val="00DB3FDD"/>
    <w:rsid w:val="00DB5E44"/>
    <w:rsid w:val="00DB6175"/>
    <w:rsid w:val="00DB68C3"/>
    <w:rsid w:val="00DB722A"/>
    <w:rsid w:val="00DB74B3"/>
    <w:rsid w:val="00DB7F53"/>
    <w:rsid w:val="00DC023B"/>
    <w:rsid w:val="00DC0370"/>
    <w:rsid w:val="00DC057A"/>
    <w:rsid w:val="00DC1A6B"/>
    <w:rsid w:val="00DC2072"/>
    <w:rsid w:val="00DC2C49"/>
    <w:rsid w:val="00DC36C0"/>
    <w:rsid w:val="00DC380A"/>
    <w:rsid w:val="00DC71BA"/>
    <w:rsid w:val="00DC733A"/>
    <w:rsid w:val="00DC7373"/>
    <w:rsid w:val="00DC74DE"/>
    <w:rsid w:val="00DC7DED"/>
    <w:rsid w:val="00DD19C9"/>
    <w:rsid w:val="00DD2CE3"/>
    <w:rsid w:val="00DD36D8"/>
    <w:rsid w:val="00DD7F1A"/>
    <w:rsid w:val="00DE25C4"/>
    <w:rsid w:val="00DE2696"/>
    <w:rsid w:val="00DE3757"/>
    <w:rsid w:val="00DF13DF"/>
    <w:rsid w:val="00DF14C1"/>
    <w:rsid w:val="00DF1841"/>
    <w:rsid w:val="00DF2424"/>
    <w:rsid w:val="00DF2AC5"/>
    <w:rsid w:val="00DF3FA0"/>
    <w:rsid w:val="00DF403E"/>
    <w:rsid w:val="00DF4B55"/>
    <w:rsid w:val="00DF4E1A"/>
    <w:rsid w:val="00DF5105"/>
    <w:rsid w:val="00DF5235"/>
    <w:rsid w:val="00DF5E52"/>
    <w:rsid w:val="00DF7E24"/>
    <w:rsid w:val="00E00839"/>
    <w:rsid w:val="00E0142E"/>
    <w:rsid w:val="00E02E0A"/>
    <w:rsid w:val="00E033B5"/>
    <w:rsid w:val="00E03620"/>
    <w:rsid w:val="00E06088"/>
    <w:rsid w:val="00E0665B"/>
    <w:rsid w:val="00E0678A"/>
    <w:rsid w:val="00E06B76"/>
    <w:rsid w:val="00E07414"/>
    <w:rsid w:val="00E07ED5"/>
    <w:rsid w:val="00E104AB"/>
    <w:rsid w:val="00E1096C"/>
    <w:rsid w:val="00E10CF4"/>
    <w:rsid w:val="00E11994"/>
    <w:rsid w:val="00E11D64"/>
    <w:rsid w:val="00E11E82"/>
    <w:rsid w:val="00E13219"/>
    <w:rsid w:val="00E13F0D"/>
    <w:rsid w:val="00E14288"/>
    <w:rsid w:val="00E15008"/>
    <w:rsid w:val="00E171F1"/>
    <w:rsid w:val="00E23BA8"/>
    <w:rsid w:val="00E250BD"/>
    <w:rsid w:val="00E250D0"/>
    <w:rsid w:val="00E25CCE"/>
    <w:rsid w:val="00E25F48"/>
    <w:rsid w:val="00E30192"/>
    <w:rsid w:val="00E329E9"/>
    <w:rsid w:val="00E335D6"/>
    <w:rsid w:val="00E33F26"/>
    <w:rsid w:val="00E34416"/>
    <w:rsid w:val="00E34746"/>
    <w:rsid w:val="00E352AB"/>
    <w:rsid w:val="00E3617F"/>
    <w:rsid w:val="00E365C3"/>
    <w:rsid w:val="00E37499"/>
    <w:rsid w:val="00E3783E"/>
    <w:rsid w:val="00E40B2B"/>
    <w:rsid w:val="00E40CE1"/>
    <w:rsid w:val="00E41CEE"/>
    <w:rsid w:val="00E44C1B"/>
    <w:rsid w:val="00E44CFF"/>
    <w:rsid w:val="00E44E2A"/>
    <w:rsid w:val="00E45390"/>
    <w:rsid w:val="00E47C66"/>
    <w:rsid w:val="00E5136D"/>
    <w:rsid w:val="00E518C8"/>
    <w:rsid w:val="00E536BB"/>
    <w:rsid w:val="00E537C6"/>
    <w:rsid w:val="00E53CE1"/>
    <w:rsid w:val="00E545EB"/>
    <w:rsid w:val="00E556A2"/>
    <w:rsid w:val="00E57095"/>
    <w:rsid w:val="00E57285"/>
    <w:rsid w:val="00E609BE"/>
    <w:rsid w:val="00E60EEB"/>
    <w:rsid w:val="00E61971"/>
    <w:rsid w:val="00E623F3"/>
    <w:rsid w:val="00E63530"/>
    <w:rsid w:val="00E66296"/>
    <w:rsid w:val="00E665C9"/>
    <w:rsid w:val="00E66B38"/>
    <w:rsid w:val="00E67220"/>
    <w:rsid w:val="00E701BD"/>
    <w:rsid w:val="00E7261D"/>
    <w:rsid w:val="00E72A10"/>
    <w:rsid w:val="00E74779"/>
    <w:rsid w:val="00E751CA"/>
    <w:rsid w:val="00E75F56"/>
    <w:rsid w:val="00E77276"/>
    <w:rsid w:val="00E803D6"/>
    <w:rsid w:val="00E80C70"/>
    <w:rsid w:val="00E81F08"/>
    <w:rsid w:val="00E84F2D"/>
    <w:rsid w:val="00E85751"/>
    <w:rsid w:val="00E85BE5"/>
    <w:rsid w:val="00E8606B"/>
    <w:rsid w:val="00E86A79"/>
    <w:rsid w:val="00E870A7"/>
    <w:rsid w:val="00E87182"/>
    <w:rsid w:val="00E871D4"/>
    <w:rsid w:val="00E907F9"/>
    <w:rsid w:val="00E90A3E"/>
    <w:rsid w:val="00E933CE"/>
    <w:rsid w:val="00E941EB"/>
    <w:rsid w:val="00E944E0"/>
    <w:rsid w:val="00E9518A"/>
    <w:rsid w:val="00E95D78"/>
    <w:rsid w:val="00E96608"/>
    <w:rsid w:val="00EA0299"/>
    <w:rsid w:val="00EA0D1C"/>
    <w:rsid w:val="00EA0DB7"/>
    <w:rsid w:val="00EA156E"/>
    <w:rsid w:val="00EA1789"/>
    <w:rsid w:val="00EA1F14"/>
    <w:rsid w:val="00EA2626"/>
    <w:rsid w:val="00EA2D59"/>
    <w:rsid w:val="00EA3442"/>
    <w:rsid w:val="00EA35BD"/>
    <w:rsid w:val="00EA4694"/>
    <w:rsid w:val="00EA49BE"/>
    <w:rsid w:val="00EA4FCD"/>
    <w:rsid w:val="00EA57B4"/>
    <w:rsid w:val="00EA6F66"/>
    <w:rsid w:val="00EA7505"/>
    <w:rsid w:val="00EB0E03"/>
    <w:rsid w:val="00EB1177"/>
    <w:rsid w:val="00EB2A91"/>
    <w:rsid w:val="00EB33C9"/>
    <w:rsid w:val="00EB462E"/>
    <w:rsid w:val="00EB55D8"/>
    <w:rsid w:val="00EB5D5D"/>
    <w:rsid w:val="00EB6FDC"/>
    <w:rsid w:val="00EC01E8"/>
    <w:rsid w:val="00EC05AA"/>
    <w:rsid w:val="00EC17F0"/>
    <w:rsid w:val="00EC1C09"/>
    <w:rsid w:val="00EC2237"/>
    <w:rsid w:val="00EC259D"/>
    <w:rsid w:val="00EC27FD"/>
    <w:rsid w:val="00EC32E3"/>
    <w:rsid w:val="00EC46E4"/>
    <w:rsid w:val="00EC5737"/>
    <w:rsid w:val="00EC761F"/>
    <w:rsid w:val="00EC7F47"/>
    <w:rsid w:val="00ED016C"/>
    <w:rsid w:val="00ED0E81"/>
    <w:rsid w:val="00ED2F7C"/>
    <w:rsid w:val="00ED3B8C"/>
    <w:rsid w:val="00ED3BA2"/>
    <w:rsid w:val="00ED3C75"/>
    <w:rsid w:val="00ED426C"/>
    <w:rsid w:val="00ED48F4"/>
    <w:rsid w:val="00ED5ABD"/>
    <w:rsid w:val="00EE0610"/>
    <w:rsid w:val="00EE26D0"/>
    <w:rsid w:val="00EE4151"/>
    <w:rsid w:val="00EE4AFE"/>
    <w:rsid w:val="00EE4F17"/>
    <w:rsid w:val="00EE6DFD"/>
    <w:rsid w:val="00EE7A4D"/>
    <w:rsid w:val="00EF0E43"/>
    <w:rsid w:val="00EF244A"/>
    <w:rsid w:val="00EF2BC0"/>
    <w:rsid w:val="00EF3C51"/>
    <w:rsid w:val="00EF3D6E"/>
    <w:rsid w:val="00EF431E"/>
    <w:rsid w:val="00EF4BEC"/>
    <w:rsid w:val="00EF568B"/>
    <w:rsid w:val="00EF5FD9"/>
    <w:rsid w:val="00EF6696"/>
    <w:rsid w:val="00EF689C"/>
    <w:rsid w:val="00EF6FA0"/>
    <w:rsid w:val="00EF798C"/>
    <w:rsid w:val="00F00461"/>
    <w:rsid w:val="00F03910"/>
    <w:rsid w:val="00F047E1"/>
    <w:rsid w:val="00F04D06"/>
    <w:rsid w:val="00F06E55"/>
    <w:rsid w:val="00F0702F"/>
    <w:rsid w:val="00F07834"/>
    <w:rsid w:val="00F11D89"/>
    <w:rsid w:val="00F128F2"/>
    <w:rsid w:val="00F13F73"/>
    <w:rsid w:val="00F14977"/>
    <w:rsid w:val="00F15686"/>
    <w:rsid w:val="00F16F92"/>
    <w:rsid w:val="00F2038D"/>
    <w:rsid w:val="00F203D1"/>
    <w:rsid w:val="00F20DC5"/>
    <w:rsid w:val="00F20E6A"/>
    <w:rsid w:val="00F21D36"/>
    <w:rsid w:val="00F2212A"/>
    <w:rsid w:val="00F22BEC"/>
    <w:rsid w:val="00F22F71"/>
    <w:rsid w:val="00F2700C"/>
    <w:rsid w:val="00F31190"/>
    <w:rsid w:val="00F314EA"/>
    <w:rsid w:val="00F32DCF"/>
    <w:rsid w:val="00F34D20"/>
    <w:rsid w:val="00F34D62"/>
    <w:rsid w:val="00F34EED"/>
    <w:rsid w:val="00F35351"/>
    <w:rsid w:val="00F3789F"/>
    <w:rsid w:val="00F378AC"/>
    <w:rsid w:val="00F37FD8"/>
    <w:rsid w:val="00F40A22"/>
    <w:rsid w:val="00F42749"/>
    <w:rsid w:val="00F4307F"/>
    <w:rsid w:val="00F43A56"/>
    <w:rsid w:val="00F442D4"/>
    <w:rsid w:val="00F44A84"/>
    <w:rsid w:val="00F45CBC"/>
    <w:rsid w:val="00F461A2"/>
    <w:rsid w:val="00F470EB"/>
    <w:rsid w:val="00F503A7"/>
    <w:rsid w:val="00F50CC0"/>
    <w:rsid w:val="00F52AA5"/>
    <w:rsid w:val="00F534AF"/>
    <w:rsid w:val="00F543EA"/>
    <w:rsid w:val="00F54B60"/>
    <w:rsid w:val="00F60B64"/>
    <w:rsid w:val="00F60C0A"/>
    <w:rsid w:val="00F6128F"/>
    <w:rsid w:val="00F62B22"/>
    <w:rsid w:val="00F65146"/>
    <w:rsid w:val="00F6536F"/>
    <w:rsid w:val="00F66753"/>
    <w:rsid w:val="00F668FE"/>
    <w:rsid w:val="00F67395"/>
    <w:rsid w:val="00F67BBA"/>
    <w:rsid w:val="00F70605"/>
    <w:rsid w:val="00F71BFE"/>
    <w:rsid w:val="00F71FF5"/>
    <w:rsid w:val="00F73C27"/>
    <w:rsid w:val="00F73E26"/>
    <w:rsid w:val="00F76CA8"/>
    <w:rsid w:val="00F76FFC"/>
    <w:rsid w:val="00F77C9B"/>
    <w:rsid w:val="00F77E1A"/>
    <w:rsid w:val="00F820A0"/>
    <w:rsid w:val="00F82723"/>
    <w:rsid w:val="00F835E5"/>
    <w:rsid w:val="00F876E7"/>
    <w:rsid w:val="00F87A26"/>
    <w:rsid w:val="00F87A8F"/>
    <w:rsid w:val="00F87AD1"/>
    <w:rsid w:val="00F87BB7"/>
    <w:rsid w:val="00F90D76"/>
    <w:rsid w:val="00F90F27"/>
    <w:rsid w:val="00F9113E"/>
    <w:rsid w:val="00F91404"/>
    <w:rsid w:val="00F91643"/>
    <w:rsid w:val="00F91979"/>
    <w:rsid w:val="00F92922"/>
    <w:rsid w:val="00F92C1B"/>
    <w:rsid w:val="00F93E4A"/>
    <w:rsid w:val="00F93F47"/>
    <w:rsid w:val="00F94251"/>
    <w:rsid w:val="00F94859"/>
    <w:rsid w:val="00F9502E"/>
    <w:rsid w:val="00F9549E"/>
    <w:rsid w:val="00F955E5"/>
    <w:rsid w:val="00F960A8"/>
    <w:rsid w:val="00F9631B"/>
    <w:rsid w:val="00F96FD7"/>
    <w:rsid w:val="00FA02C3"/>
    <w:rsid w:val="00FA03F1"/>
    <w:rsid w:val="00FA28D8"/>
    <w:rsid w:val="00FA2F8D"/>
    <w:rsid w:val="00FA32F0"/>
    <w:rsid w:val="00FA3A97"/>
    <w:rsid w:val="00FA3FEA"/>
    <w:rsid w:val="00FA5547"/>
    <w:rsid w:val="00FA5552"/>
    <w:rsid w:val="00FA72CE"/>
    <w:rsid w:val="00FB1118"/>
    <w:rsid w:val="00FB1A7A"/>
    <w:rsid w:val="00FB2DFA"/>
    <w:rsid w:val="00FB3573"/>
    <w:rsid w:val="00FB35E1"/>
    <w:rsid w:val="00FB39D3"/>
    <w:rsid w:val="00FB4B7E"/>
    <w:rsid w:val="00FB526C"/>
    <w:rsid w:val="00FB6E7B"/>
    <w:rsid w:val="00FB73A1"/>
    <w:rsid w:val="00FB7477"/>
    <w:rsid w:val="00FB773D"/>
    <w:rsid w:val="00FC1392"/>
    <w:rsid w:val="00FC1970"/>
    <w:rsid w:val="00FC20E3"/>
    <w:rsid w:val="00FC5665"/>
    <w:rsid w:val="00FC589B"/>
    <w:rsid w:val="00FC7924"/>
    <w:rsid w:val="00FC7B6D"/>
    <w:rsid w:val="00FD09B0"/>
    <w:rsid w:val="00FD0FB0"/>
    <w:rsid w:val="00FD10D6"/>
    <w:rsid w:val="00FD128C"/>
    <w:rsid w:val="00FD1BF6"/>
    <w:rsid w:val="00FD2511"/>
    <w:rsid w:val="00FD2E6C"/>
    <w:rsid w:val="00FD304E"/>
    <w:rsid w:val="00FD3FFF"/>
    <w:rsid w:val="00FD5417"/>
    <w:rsid w:val="00FD60BB"/>
    <w:rsid w:val="00FD7194"/>
    <w:rsid w:val="00FD7914"/>
    <w:rsid w:val="00FD79CF"/>
    <w:rsid w:val="00FE0312"/>
    <w:rsid w:val="00FE0CD8"/>
    <w:rsid w:val="00FE1759"/>
    <w:rsid w:val="00FE2F4B"/>
    <w:rsid w:val="00FE32C1"/>
    <w:rsid w:val="00FE43C4"/>
    <w:rsid w:val="00FE4C9E"/>
    <w:rsid w:val="00FE4CB7"/>
    <w:rsid w:val="00FE6005"/>
    <w:rsid w:val="00FE6ED3"/>
    <w:rsid w:val="00FE7762"/>
    <w:rsid w:val="00FE7763"/>
    <w:rsid w:val="00FF728A"/>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DA781"/>
  <w15:docId w15:val="{DB98D31B-BAD9-4922-84AE-8F849542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878"/>
    <w:rPr>
      <w:rFonts w:ascii="Arial" w:hAnsi="Arial"/>
      <w:sz w:val="22"/>
    </w:rPr>
  </w:style>
  <w:style w:type="paragraph" w:styleId="Heading1">
    <w:name w:val="heading 1"/>
    <w:basedOn w:val="Normal"/>
    <w:next w:val="Normal"/>
    <w:qFormat/>
    <w:rsid w:val="00376055"/>
    <w:pPr>
      <w:keepNext/>
      <w:numPr>
        <w:numId w:val="12"/>
      </w:numPr>
      <w:outlineLvl w:val="0"/>
    </w:pPr>
    <w:rPr>
      <w:rFonts w:cs="Arial"/>
      <w:b/>
      <w:caps/>
      <w:sz w:val="24"/>
    </w:rPr>
  </w:style>
  <w:style w:type="paragraph" w:styleId="Heading2">
    <w:name w:val="heading 2"/>
    <w:basedOn w:val="Normal"/>
    <w:next w:val="Normal"/>
    <w:link w:val="Heading2Char"/>
    <w:autoRedefine/>
    <w:qFormat/>
    <w:rsid w:val="00615E60"/>
    <w:pPr>
      <w:keepNext/>
      <w:numPr>
        <w:ilvl w:val="1"/>
        <w:numId w:val="12"/>
      </w:numPr>
      <w:spacing w:before="360" w:after="240"/>
      <w:jc w:val="both"/>
      <w:outlineLvl w:val="1"/>
    </w:pPr>
    <w:rPr>
      <w:rFonts w:cs="Arial"/>
      <w:b/>
      <w:bCs/>
      <w:iCs/>
      <w:sz w:val="20"/>
    </w:rPr>
  </w:style>
  <w:style w:type="paragraph" w:styleId="Heading3">
    <w:name w:val="heading 3"/>
    <w:basedOn w:val="Normal"/>
    <w:next w:val="Normal"/>
    <w:link w:val="Heading3Char"/>
    <w:autoRedefine/>
    <w:qFormat/>
    <w:rsid w:val="00117DB2"/>
    <w:pPr>
      <w:keepNext/>
      <w:numPr>
        <w:ilvl w:val="2"/>
        <w:numId w:val="2"/>
      </w:numPr>
      <w:spacing w:before="240" w:after="240"/>
      <w:contextualSpacing/>
      <w:jc w:val="both"/>
      <w:outlineLvl w:val="2"/>
    </w:pPr>
    <w:rPr>
      <w:b/>
      <w:iCs/>
      <w:noProof/>
      <w:sz w:val="20"/>
    </w:rPr>
  </w:style>
  <w:style w:type="paragraph" w:styleId="Heading4">
    <w:name w:val="heading 4"/>
    <w:basedOn w:val="Normal"/>
    <w:next w:val="Normal"/>
    <w:qFormat/>
    <w:rsid w:val="0052063B"/>
    <w:pPr>
      <w:keepNext/>
      <w:numPr>
        <w:ilvl w:val="3"/>
        <w:numId w:val="12"/>
      </w:numPr>
      <w:jc w:val="both"/>
      <w:outlineLvl w:val="3"/>
    </w:pPr>
    <w:rPr>
      <w:b/>
    </w:rPr>
  </w:style>
  <w:style w:type="paragraph" w:styleId="Heading5">
    <w:name w:val="heading 5"/>
    <w:basedOn w:val="Normal"/>
    <w:next w:val="Normal"/>
    <w:uiPriority w:val="99"/>
    <w:qFormat/>
    <w:rsid w:val="001F3EFE"/>
    <w:pPr>
      <w:keepNext/>
      <w:numPr>
        <w:ilvl w:val="4"/>
        <w:numId w:val="12"/>
      </w:numPr>
      <w:jc w:val="both"/>
      <w:outlineLvl w:val="4"/>
    </w:pPr>
    <w:rPr>
      <w:u w:val="single"/>
    </w:rPr>
  </w:style>
  <w:style w:type="paragraph" w:styleId="Heading6">
    <w:name w:val="heading 6"/>
    <w:basedOn w:val="Normal"/>
    <w:next w:val="Normal"/>
    <w:uiPriority w:val="99"/>
    <w:qFormat/>
    <w:rsid w:val="001F3EFE"/>
    <w:pPr>
      <w:keepNext/>
      <w:numPr>
        <w:ilvl w:val="5"/>
        <w:numId w:val="12"/>
      </w:numPr>
      <w:jc w:val="both"/>
      <w:outlineLvl w:val="5"/>
    </w:pPr>
    <w:rPr>
      <w:i/>
    </w:rPr>
  </w:style>
  <w:style w:type="paragraph" w:styleId="Heading7">
    <w:name w:val="heading 7"/>
    <w:basedOn w:val="Normal"/>
    <w:next w:val="Normal"/>
    <w:uiPriority w:val="99"/>
    <w:qFormat/>
    <w:rsid w:val="001F3EFE"/>
    <w:pPr>
      <w:keepNext/>
      <w:numPr>
        <w:ilvl w:val="6"/>
        <w:numId w:val="12"/>
      </w:numPr>
      <w:outlineLvl w:val="6"/>
    </w:pPr>
    <w:rPr>
      <w:u w:val="single"/>
    </w:rPr>
  </w:style>
  <w:style w:type="paragraph" w:styleId="Heading8">
    <w:name w:val="heading 8"/>
    <w:basedOn w:val="Normal"/>
    <w:next w:val="Normal"/>
    <w:uiPriority w:val="99"/>
    <w:qFormat/>
    <w:rsid w:val="001F3EFE"/>
    <w:pPr>
      <w:keepNext/>
      <w:numPr>
        <w:ilvl w:val="7"/>
        <w:numId w:val="12"/>
      </w:numPr>
      <w:outlineLvl w:val="7"/>
    </w:pPr>
    <w:rPr>
      <w:i/>
    </w:rPr>
  </w:style>
  <w:style w:type="paragraph" w:styleId="Heading9">
    <w:name w:val="heading 9"/>
    <w:basedOn w:val="Normal"/>
    <w:next w:val="Normal"/>
    <w:uiPriority w:val="99"/>
    <w:qFormat/>
    <w:rsid w:val="001F3EFE"/>
    <w:pPr>
      <w:keepNext/>
      <w:numPr>
        <w:ilvl w:val="8"/>
        <w:numId w:val="12"/>
      </w:numPr>
      <w:ind w:right="7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able Heading"/>
    <w:basedOn w:val="Normal"/>
    <w:link w:val="HeaderChar"/>
    <w:uiPriority w:val="99"/>
    <w:rsid w:val="001F3EFE"/>
    <w:pPr>
      <w:tabs>
        <w:tab w:val="center" w:pos="4320"/>
        <w:tab w:val="right" w:pos="8640"/>
      </w:tabs>
    </w:pPr>
  </w:style>
  <w:style w:type="paragraph" w:styleId="Footer">
    <w:name w:val="footer"/>
    <w:basedOn w:val="Normal"/>
    <w:rsid w:val="001F3EFE"/>
    <w:pPr>
      <w:tabs>
        <w:tab w:val="center" w:pos="4320"/>
        <w:tab w:val="right" w:pos="8640"/>
      </w:tabs>
    </w:pPr>
  </w:style>
  <w:style w:type="character" w:styleId="PageNumber">
    <w:name w:val="page number"/>
    <w:basedOn w:val="DefaultParagraphFont"/>
    <w:rsid w:val="001F3EFE"/>
  </w:style>
  <w:style w:type="paragraph" w:styleId="FootnoteText">
    <w:name w:val="footnote text"/>
    <w:basedOn w:val="Normal"/>
    <w:semiHidden/>
    <w:rsid w:val="001F3EFE"/>
    <w:rPr>
      <w:sz w:val="20"/>
    </w:rPr>
  </w:style>
  <w:style w:type="character" w:styleId="FootnoteReference">
    <w:name w:val="footnote reference"/>
    <w:semiHidden/>
    <w:rsid w:val="001F3EFE"/>
    <w:rPr>
      <w:vertAlign w:val="superscript"/>
    </w:rPr>
  </w:style>
  <w:style w:type="paragraph" w:styleId="BlockText">
    <w:name w:val="Block Text"/>
    <w:basedOn w:val="Normal"/>
    <w:rsid w:val="001F3EFE"/>
    <w:pPr>
      <w:ind w:left="1440" w:right="720" w:hanging="720"/>
      <w:jc w:val="both"/>
    </w:pPr>
  </w:style>
  <w:style w:type="paragraph" w:styleId="BodyText">
    <w:name w:val="Body Text"/>
    <w:basedOn w:val="Normal"/>
    <w:rsid w:val="001F3EFE"/>
    <w:pPr>
      <w:jc w:val="both"/>
    </w:pPr>
  </w:style>
  <w:style w:type="paragraph" w:styleId="BodyText2">
    <w:name w:val="Body Text 2"/>
    <w:basedOn w:val="Normal"/>
    <w:link w:val="BodyText2Char"/>
    <w:rsid w:val="001F3EFE"/>
    <w:pPr>
      <w:ind w:left="720"/>
    </w:pPr>
    <w:rPr>
      <w:rFonts w:ascii="Times New Roman" w:hAnsi="Times New Roman"/>
      <w:sz w:val="28"/>
    </w:rPr>
  </w:style>
  <w:style w:type="paragraph" w:styleId="Title">
    <w:name w:val="Title"/>
    <w:basedOn w:val="Normal"/>
    <w:qFormat/>
    <w:rsid w:val="001F3EFE"/>
    <w:pPr>
      <w:jc w:val="center"/>
    </w:pPr>
    <w:rPr>
      <w:b/>
      <w:sz w:val="20"/>
    </w:rPr>
  </w:style>
  <w:style w:type="paragraph" w:styleId="BodyTextIndent">
    <w:name w:val="Body Text Indent"/>
    <w:basedOn w:val="Normal"/>
    <w:rsid w:val="001F3EFE"/>
    <w:pPr>
      <w:ind w:left="1440" w:hanging="720"/>
      <w:jc w:val="both"/>
    </w:pPr>
  </w:style>
  <w:style w:type="paragraph" w:styleId="PlainText">
    <w:name w:val="Plain Text"/>
    <w:basedOn w:val="Normal"/>
    <w:rsid w:val="001F3EFE"/>
    <w:rPr>
      <w:rFonts w:ascii="Courier New" w:hAnsi="Courier New"/>
      <w:sz w:val="20"/>
    </w:rPr>
  </w:style>
  <w:style w:type="paragraph" w:styleId="BodyText3">
    <w:name w:val="Body Text 3"/>
    <w:basedOn w:val="Normal"/>
    <w:rsid w:val="001F3EFE"/>
    <w:pPr>
      <w:jc w:val="both"/>
    </w:pPr>
    <w:rPr>
      <w:i/>
    </w:rPr>
  </w:style>
  <w:style w:type="paragraph" w:styleId="TOC1">
    <w:name w:val="toc 1"/>
    <w:basedOn w:val="Normal"/>
    <w:next w:val="Normal"/>
    <w:autoRedefine/>
    <w:uiPriority w:val="39"/>
    <w:rsid w:val="00A652A9"/>
    <w:pPr>
      <w:tabs>
        <w:tab w:val="left" w:pos="540"/>
        <w:tab w:val="left" w:pos="720"/>
        <w:tab w:val="right" w:leader="dot" w:pos="8990"/>
      </w:tabs>
      <w:spacing w:before="120"/>
      <w:ind w:left="540" w:hanging="540"/>
    </w:pPr>
    <w:rPr>
      <w:rFonts w:cs="Arial"/>
      <w:b/>
      <w:noProof/>
      <w:sz w:val="26"/>
      <w:szCs w:val="28"/>
    </w:rPr>
  </w:style>
  <w:style w:type="paragraph" w:styleId="TOC2">
    <w:name w:val="toc 2"/>
    <w:basedOn w:val="Normal"/>
    <w:next w:val="Normal"/>
    <w:autoRedefine/>
    <w:uiPriority w:val="39"/>
    <w:rsid w:val="00B06AEA"/>
    <w:pPr>
      <w:tabs>
        <w:tab w:val="left" w:pos="1210"/>
        <w:tab w:val="right" w:leader="dot" w:pos="8990"/>
      </w:tabs>
      <w:spacing w:before="60"/>
      <w:ind w:left="1037" w:hanging="490"/>
    </w:pPr>
  </w:style>
  <w:style w:type="paragraph" w:styleId="TOC3">
    <w:name w:val="toc 3"/>
    <w:basedOn w:val="Normal"/>
    <w:next w:val="Normal"/>
    <w:autoRedefine/>
    <w:uiPriority w:val="39"/>
    <w:rsid w:val="002217EC"/>
    <w:pPr>
      <w:tabs>
        <w:tab w:val="left" w:pos="2090"/>
        <w:tab w:val="right" w:leader="dot" w:pos="8990"/>
      </w:tabs>
      <w:ind w:left="1210"/>
    </w:pPr>
    <w:rPr>
      <w:noProof/>
    </w:rPr>
  </w:style>
  <w:style w:type="paragraph" w:styleId="TOC4">
    <w:name w:val="toc 4"/>
    <w:basedOn w:val="Normal"/>
    <w:next w:val="Normal"/>
    <w:autoRedefine/>
    <w:uiPriority w:val="39"/>
    <w:rsid w:val="001F3EFE"/>
    <w:pPr>
      <w:ind w:left="720"/>
    </w:pPr>
    <w:rPr>
      <w:rFonts w:cs="Arial"/>
      <w:b/>
      <w:bCs/>
      <w:u w:val="single"/>
    </w:rPr>
  </w:style>
  <w:style w:type="paragraph" w:styleId="TOC5">
    <w:name w:val="toc 5"/>
    <w:basedOn w:val="Normal"/>
    <w:next w:val="Normal"/>
    <w:autoRedefine/>
    <w:uiPriority w:val="39"/>
    <w:rsid w:val="001F3EFE"/>
    <w:pPr>
      <w:ind w:left="960"/>
    </w:pPr>
  </w:style>
  <w:style w:type="paragraph" w:styleId="TOC6">
    <w:name w:val="toc 6"/>
    <w:basedOn w:val="Normal"/>
    <w:next w:val="Normal"/>
    <w:autoRedefine/>
    <w:uiPriority w:val="39"/>
    <w:rsid w:val="001F3EFE"/>
    <w:pPr>
      <w:ind w:left="1200"/>
    </w:pPr>
  </w:style>
  <w:style w:type="paragraph" w:styleId="TOC7">
    <w:name w:val="toc 7"/>
    <w:basedOn w:val="Normal"/>
    <w:next w:val="Normal"/>
    <w:autoRedefine/>
    <w:uiPriority w:val="39"/>
    <w:rsid w:val="001F3EFE"/>
    <w:pPr>
      <w:ind w:left="1440"/>
    </w:pPr>
  </w:style>
  <w:style w:type="paragraph" w:styleId="TOC8">
    <w:name w:val="toc 8"/>
    <w:basedOn w:val="Normal"/>
    <w:next w:val="Normal"/>
    <w:autoRedefine/>
    <w:uiPriority w:val="39"/>
    <w:rsid w:val="001F3EFE"/>
    <w:pPr>
      <w:ind w:left="1680"/>
    </w:pPr>
  </w:style>
  <w:style w:type="paragraph" w:styleId="TOC9">
    <w:name w:val="toc 9"/>
    <w:basedOn w:val="Normal"/>
    <w:next w:val="Normal"/>
    <w:autoRedefine/>
    <w:uiPriority w:val="39"/>
    <w:rsid w:val="001F3EFE"/>
    <w:pPr>
      <w:ind w:left="1920"/>
    </w:pPr>
  </w:style>
  <w:style w:type="character" w:styleId="Hyperlink">
    <w:name w:val="Hyperlink"/>
    <w:uiPriority w:val="99"/>
    <w:rsid w:val="001F3EFE"/>
    <w:rPr>
      <w:b/>
      <w:color w:val="0000FF"/>
      <w:u w:val="single"/>
    </w:rPr>
  </w:style>
  <w:style w:type="paragraph" w:styleId="Subtitle">
    <w:name w:val="Subtitle"/>
    <w:basedOn w:val="Normal"/>
    <w:link w:val="SubtitleChar"/>
    <w:qFormat/>
    <w:rsid w:val="001F3EFE"/>
    <w:pPr>
      <w:jc w:val="both"/>
    </w:pPr>
    <w:rPr>
      <w:u w:val="single"/>
    </w:rPr>
  </w:style>
  <w:style w:type="paragraph" w:styleId="DocumentMap">
    <w:name w:val="Document Map"/>
    <w:basedOn w:val="Normal"/>
    <w:semiHidden/>
    <w:rsid w:val="001F3EFE"/>
    <w:pPr>
      <w:shd w:val="clear" w:color="auto" w:fill="000080"/>
    </w:pPr>
    <w:rPr>
      <w:rFonts w:ascii="Tahoma" w:hAnsi="Tahoma" w:cs="Tahoma"/>
    </w:rPr>
  </w:style>
  <w:style w:type="paragraph" w:styleId="TableofFigures">
    <w:name w:val="table of figures"/>
    <w:basedOn w:val="Normal"/>
    <w:next w:val="Normal"/>
    <w:semiHidden/>
    <w:rsid w:val="001F3EFE"/>
    <w:pPr>
      <w:ind w:left="480" w:hanging="480"/>
    </w:pPr>
  </w:style>
  <w:style w:type="character" w:styleId="FollowedHyperlink">
    <w:name w:val="FollowedHyperlink"/>
    <w:rsid w:val="001F3EFE"/>
    <w:rPr>
      <w:color w:val="800080"/>
      <w:u w:val="single"/>
    </w:rPr>
  </w:style>
  <w:style w:type="paragraph" w:styleId="Caption">
    <w:name w:val="caption"/>
    <w:basedOn w:val="Normal"/>
    <w:next w:val="Normal"/>
    <w:qFormat/>
    <w:rsid w:val="001F3EFE"/>
    <w:rPr>
      <w:rFonts w:ascii="Times New Roman" w:hAnsi="Times New Roman"/>
      <w:b/>
      <w:bCs/>
      <w:i/>
      <w:iCs/>
      <w:sz w:val="20"/>
    </w:rPr>
  </w:style>
  <w:style w:type="paragraph" w:styleId="BodyTextIndent2">
    <w:name w:val="Body Text Indent 2"/>
    <w:basedOn w:val="Normal"/>
    <w:rsid w:val="001F3EFE"/>
    <w:pPr>
      <w:numPr>
        <w:ilvl w:val="12"/>
      </w:numPr>
      <w:ind w:left="1080"/>
      <w:jc w:val="both"/>
    </w:pPr>
    <w:rPr>
      <w:rFonts w:cs="Arial"/>
    </w:rPr>
  </w:style>
  <w:style w:type="paragraph" w:customStyle="1" w:styleId="BULLET0">
    <w:name w:val="BULLET 0"/>
    <w:rsid w:val="001F3EFE"/>
    <w:pPr>
      <w:numPr>
        <w:numId w:val="1"/>
      </w:numPr>
      <w:overflowPunct w:val="0"/>
      <w:autoSpaceDE w:val="0"/>
      <w:autoSpaceDN w:val="0"/>
      <w:adjustRightInd w:val="0"/>
      <w:spacing w:after="120"/>
      <w:textAlignment w:val="baseline"/>
    </w:pPr>
    <w:rPr>
      <w:rFonts w:ascii="Arial" w:hAnsi="Arial"/>
      <w:sz w:val="22"/>
    </w:rPr>
  </w:style>
  <w:style w:type="paragraph" w:customStyle="1" w:styleId="Table">
    <w:name w:val="Table"/>
    <w:basedOn w:val="Normal"/>
    <w:rsid w:val="001F3EFE"/>
    <w:pPr>
      <w:jc w:val="center"/>
    </w:pPr>
    <w:rPr>
      <w:rFonts w:cs="Arial"/>
      <w:b/>
      <w:bCs/>
      <w:sz w:val="20"/>
    </w:rPr>
  </w:style>
  <w:style w:type="paragraph" w:customStyle="1" w:styleId="DefaultText">
    <w:name w:val="Default Text"/>
    <w:basedOn w:val="Normal"/>
    <w:rsid w:val="001F3EFE"/>
    <w:pPr>
      <w:autoSpaceDE w:val="0"/>
      <w:autoSpaceDN w:val="0"/>
      <w:adjustRightInd w:val="0"/>
    </w:pPr>
    <w:rPr>
      <w:rFonts w:ascii="Times New Roman" w:hAnsi="Times New Roman"/>
      <w:szCs w:val="24"/>
    </w:rPr>
  </w:style>
  <w:style w:type="paragraph" w:customStyle="1" w:styleId="Style16">
    <w:name w:val="Style 16"/>
    <w:basedOn w:val="Normal"/>
    <w:rsid w:val="001F3EFE"/>
    <w:pPr>
      <w:autoSpaceDE w:val="0"/>
      <w:autoSpaceDN w:val="0"/>
      <w:adjustRightInd w:val="0"/>
      <w:ind w:left="360" w:hanging="360"/>
    </w:pPr>
    <w:rPr>
      <w:rFonts w:ascii="Tahoma" w:hAnsi="Tahoma"/>
      <w:szCs w:val="24"/>
    </w:rPr>
  </w:style>
  <w:style w:type="paragraph" w:customStyle="1" w:styleId="Style8">
    <w:name w:val="Style 8"/>
    <w:basedOn w:val="Normal"/>
    <w:rsid w:val="001F3EFE"/>
    <w:pPr>
      <w:autoSpaceDE w:val="0"/>
      <w:autoSpaceDN w:val="0"/>
      <w:adjustRightInd w:val="0"/>
      <w:ind w:left="720" w:firstLine="360"/>
    </w:pPr>
    <w:rPr>
      <w:rFonts w:ascii="Tahoma" w:hAnsi="Tahoma"/>
      <w:szCs w:val="24"/>
    </w:rPr>
  </w:style>
  <w:style w:type="paragraph" w:customStyle="1" w:styleId="Style15">
    <w:name w:val="Style 15"/>
    <w:basedOn w:val="Normal"/>
    <w:rsid w:val="001F3EFE"/>
    <w:pPr>
      <w:autoSpaceDE w:val="0"/>
      <w:autoSpaceDN w:val="0"/>
      <w:adjustRightInd w:val="0"/>
      <w:ind w:left="1080"/>
    </w:pPr>
    <w:rPr>
      <w:rFonts w:ascii="Tahoma" w:hAnsi="Tahoma"/>
      <w:szCs w:val="24"/>
    </w:rPr>
  </w:style>
  <w:style w:type="paragraph" w:customStyle="1" w:styleId="Style31">
    <w:name w:val="Style 31"/>
    <w:basedOn w:val="Normal"/>
    <w:rsid w:val="001F3EFE"/>
    <w:pPr>
      <w:autoSpaceDE w:val="0"/>
      <w:autoSpaceDN w:val="0"/>
      <w:adjustRightInd w:val="0"/>
      <w:ind w:left="1440" w:firstLine="360"/>
    </w:pPr>
    <w:rPr>
      <w:rFonts w:ascii="Tahoma" w:hAnsi="Tahoma"/>
      <w:szCs w:val="24"/>
    </w:rPr>
  </w:style>
  <w:style w:type="paragraph" w:customStyle="1" w:styleId="Style32">
    <w:name w:val="Style 32"/>
    <w:basedOn w:val="Normal"/>
    <w:rsid w:val="001F3EFE"/>
    <w:pPr>
      <w:autoSpaceDE w:val="0"/>
      <w:autoSpaceDN w:val="0"/>
      <w:adjustRightInd w:val="0"/>
      <w:ind w:left="1800" w:hanging="360"/>
    </w:pPr>
    <w:rPr>
      <w:rFonts w:ascii="Tahoma" w:hAnsi="Tahoma"/>
      <w:szCs w:val="24"/>
    </w:rPr>
  </w:style>
  <w:style w:type="paragraph" w:customStyle="1" w:styleId="Style33">
    <w:name w:val="Style 33"/>
    <w:basedOn w:val="Normal"/>
    <w:rsid w:val="001F3EFE"/>
    <w:pPr>
      <w:autoSpaceDE w:val="0"/>
      <w:autoSpaceDN w:val="0"/>
      <w:adjustRightInd w:val="0"/>
      <w:ind w:left="2160" w:hanging="720"/>
    </w:pPr>
    <w:rPr>
      <w:rFonts w:ascii="Tahoma" w:hAnsi="Tahoma"/>
      <w:szCs w:val="24"/>
    </w:rPr>
  </w:style>
  <w:style w:type="paragraph" w:customStyle="1" w:styleId="Style11">
    <w:name w:val="Style 11"/>
    <w:basedOn w:val="Normal"/>
    <w:rsid w:val="001F3EFE"/>
    <w:pPr>
      <w:autoSpaceDE w:val="0"/>
      <w:autoSpaceDN w:val="0"/>
      <w:adjustRightInd w:val="0"/>
      <w:ind w:left="1800"/>
    </w:pPr>
    <w:rPr>
      <w:rFonts w:ascii="Tahoma" w:hAnsi="Tahoma"/>
      <w:szCs w:val="24"/>
    </w:rPr>
  </w:style>
  <w:style w:type="paragraph" w:customStyle="1" w:styleId="Style34">
    <w:name w:val="Style 34"/>
    <w:basedOn w:val="Normal"/>
    <w:rsid w:val="001F3EFE"/>
    <w:pPr>
      <w:autoSpaceDE w:val="0"/>
      <w:autoSpaceDN w:val="0"/>
      <w:adjustRightInd w:val="0"/>
      <w:ind w:left="1440" w:hanging="360"/>
    </w:pPr>
    <w:rPr>
      <w:rFonts w:ascii="Tahoma" w:hAnsi="Tahoma"/>
      <w:szCs w:val="24"/>
    </w:rPr>
  </w:style>
  <w:style w:type="paragraph" w:customStyle="1" w:styleId="ListofFigures">
    <w:name w:val="List of Figures"/>
    <w:basedOn w:val="Normal"/>
    <w:rsid w:val="001F3EFE"/>
    <w:pPr>
      <w:jc w:val="center"/>
    </w:pPr>
    <w:rPr>
      <w:b/>
      <w:spacing w:val="-2"/>
    </w:rPr>
  </w:style>
  <w:style w:type="paragraph" w:customStyle="1" w:styleId="Figure">
    <w:name w:val="Figure"/>
    <w:basedOn w:val="Title"/>
    <w:rsid w:val="001F3EFE"/>
    <w:rPr>
      <w:szCs w:val="18"/>
    </w:rPr>
  </w:style>
  <w:style w:type="paragraph" w:customStyle="1" w:styleId="xl24">
    <w:name w:val="xl24"/>
    <w:basedOn w:val="Normal"/>
    <w:rsid w:val="001F3EFE"/>
    <w:pPr>
      <w:pBdr>
        <w:top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5">
    <w:name w:val="xl25"/>
    <w:basedOn w:val="Normal"/>
    <w:rsid w:val="001F3EFE"/>
    <w:pPr>
      <w:pBdr>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6">
    <w:name w:val="xl26"/>
    <w:basedOn w:val="Normal"/>
    <w:rsid w:val="001F3EFE"/>
    <w:pPr>
      <w:pBdr>
        <w:left w:val="single" w:sz="12" w:space="0" w:color="000000"/>
        <w:right w:val="single" w:sz="4" w:space="0" w:color="000000"/>
      </w:pBdr>
      <w:spacing w:before="100" w:beforeAutospacing="1" w:after="100" w:afterAutospacing="1"/>
    </w:pPr>
    <w:rPr>
      <w:rFonts w:cs="Arial"/>
      <w:sz w:val="18"/>
      <w:szCs w:val="18"/>
    </w:rPr>
  </w:style>
  <w:style w:type="paragraph" w:customStyle="1" w:styleId="xl27">
    <w:name w:val="xl27"/>
    <w:basedOn w:val="Normal"/>
    <w:rsid w:val="001F3EFE"/>
    <w:pPr>
      <w:pBdr>
        <w:left w:val="single" w:sz="12" w:space="0" w:color="000000"/>
        <w:right w:val="single" w:sz="4" w:space="0" w:color="000000"/>
      </w:pBdr>
      <w:spacing w:before="100" w:beforeAutospacing="1" w:after="100" w:afterAutospacing="1"/>
    </w:pPr>
    <w:rPr>
      <w:rFonts w:cs="Arial"/>
      <w:szCs w:val="22"/>
    </w:rPr>
  </w:style>
  <w:style w:type="paragraph" w:customStyle="1" w:styleId="xl28">
    <w:name w:val="xl28"/>
    <w:basedOn w:val="Normal"/>
    <w:rsid w:val="001F3EFE"/>
    <w:pPr>
      <w:pBdr>
        <w:right w:val="single" w:sz="4" w:space="0" w:color="000000"/>
      </w:pBdr>
      <w:spacing w:before="100" w:beforeAutospacing="1" w:after="100" w:afterAutospacing="1"/>
    </w:pPr>
    <w:rPr>
      <w:rFonts w:cs="Arial"/>
      <w:szCs w:val="22"/>
    </w:rPr>
  </w:style>
  <w:style w:type="paragraph" w:customStyle="1" w:styleId="xl29">
    <w:name w:val="xl29"/>
    <w:basedOn w:val="Normal"/>
    <w:rsid w:val="001F3EFE"/>
    <w:pPr>
      <w:pBdr>
        <w:right w:val="single" w:sz="4" w:space="0" w:color="000000"/>
      </w:pBdr>
      <w:spacing w:before="100" w:beforeAutospacing="1" w:after="100" w:afterAutospacing="1"/>
    </w:pPr>
    <w:rPr>
      <w:rFonts w:cs="Arial"/>
      <w:szCs w:val="22"/>
    </w:rPr>
  </w:style>
  <w:style w:type="paragraph" w:customStyle="1" w:styleId="xl30">
    <w:name w:val="xl30"/>
    <w:basedOn w:val="Normal"/>
    <w:rsid w:val="001F3EFE"/>
    <w:pPr>
      <w:pBdr>
        <w:top w:val="single" w:sz="4" w:space="0" w:color="000000"/>
        <w:left w:val="single" w:sz="12"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1">
    <w:name w:val="xl31"/>
    <w:basedOn w:val="Normal"/>
    <w:rsid w:val="001F3EFE"/>
    <w:pPr>
      <w:pBdr>
        <w:left w:val="single" w:sz="12" w:space="0" w:color="000000"/>
        <w:bottom w:val="single" w:sz="4"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2">
    <w:name w:val="xl32"/>
    <w:basedOn w:val="Normal"/>
    <w:rsid w:val="001F3EFE"/>
    <w:pPr>
      <w:pBdr>
        <w:top w:val="single" w:sz="4" w:space="0" w:color="000000"/>
        <w:left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3">
    <w:name w:val="xl33"/>
    <w:basedOn w:val="Normal"/>
    <w:rsid w:val="001F3EFE"/>
    <w:pPr>
      <w:pBdr>
        <w:left w:val="single" w:sz="4" w:space="0" w:color="000000"/>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4">
    <w:name w:val="xl34"/>
    <w:basedOn w:val="Normal"/>
    <w:rsid w:val="001F3EFE"/>
    <w:pPr>
      <w:pBdr>
        <w:right w:val="single" w:sz="4" w:space="0" w:color="000000"/>
      </w:pBdr>
      <w:spacing w:before="100" w:beforeAutospacing="1" w:after="100" w:afterAutospacing="1"/>
      <w:jc w:val="right"/>
    </w:pPr>
    <w:rPr>
      <w:rFonts w:cs="Arial"/>
      <w:sz w:val="18"/>
      <w:szCs w:val="18"/>
    </w:rPr>
  </w:style>
  <w:style w:type="paragraph" w:customStyle="1" w:styleId="xl35">
    <w:name w:val="xl35"/>
    <w:basedOn w:val="Normal"/>
    <w:rsid w:val="001F3EFE"/>
    <w:pPr>
      <w:pBdr>
        <w:left w:val="single" w:sz="12" w:space="0" w:color="000000"/>
        <w:bottom w:val="double" w:sz="6" w:space="0" w:color="auto"/>
        <w:right w:val="single" w:sz="4" w:space="0" w:color="000000"/>
      </w:pBdr>
      <w:spacing w:before="100" w:beforeAutospacing="1" w:after="100" w:afterAutospacing="1"/>
    </w:pPr>
    <w:rPr>
      <w:rFonts w:cs="Arial"/>
      <w:sz w:val="18"/>
      <w:szCs w:val="18"/>
    </w:rPr>
  </w:style>
  <w:style w:type="paragraph" w:customStyle="1" w:styleId="xl36">
    <w:name w:val="xl36"/>
    <w:basedOn w:val="Normal"/>
    <w:rsid w:val="001F3EFE"/>
    <w:pPr>
      <w:pBdr>
        <w:bottom w:val="double" w:sz="6" w:space="0" w:color="auto"/>
        <w:right w:val="single" w:sz="4" w:space="0" w:color="000000"/>
      </w:pBdr>
      <w:spacing w:before="100" w:beforeAutospacing="1" w:after="100" w:afterAutospacing="1"/>
      <w:jc w:val="right"/>
    </w:pPr>
    <w:rPr>
      <w:rFonts w:cs="Arial"/>
      <w:sz w:val="18"/>
      <w:szCs w:val="18"/>
    </w:rPr>
  </w:style>
  <w:style w:type="character" w:customStyle="1" w:styleId="Heading3Char">
    <w:name w:val="Heading 3 Char"/>
    <w:link w:val="Heading3"/>
    <w:rsid w:val="00117DB2"/>
    <w:rPr>
      <w:rFonts w:ascii="Arial" w:hAnsi="Arial"/>
      <w:b/>
      <w:iCs/>
      <w:noProof/>
    </w:rPr>
  </w:style>
  <w:style w:type="character" w:styleId="CommentReference">
    <w:name w:val="annotation reference"/>
    <w:semiHidden/>
    <w:rsid w:val="001B06F6"/>
    <w:rPr>
      <w:sz w:val="16"/>
      <w:szCs w:val="16"/>
    </w:rPr>
  </w:style>
  <w:style w:type="paragraph" w:styleId="CommentText">
    <w:name w:val="annotation text"/>
    <w:basedOn w:val="Normal"/>
    <w:semiHidden/>
    <w:rsid w:val="001B06F6"/>
    <w:rPr>
      <w:sz w:val="20"/>
    </w:rPr>
  </w:style>
  <w:style w:type="paragraph" w:styleId="CommentSubject">
    <w:name w:val="annotation subject"/>
    <w:basedOn w:val="CommentText"/>
    <w:next w:val="CommentText"/>
    <w:semiHidden/>
    <w:rsid w:val="001B06F6"/>
    <w:rPr>
      <w:b/>
      <w:bCs/>
    </w:rPr>
  </w:style>
  <w:style w:type="paragraph" w:styleId="BalloonText">
    <w:name w:val="Balloon Text"/>
    <w:basedOn w:val="Normal"/>
    <w:semiHidden/>
    <w:rsid w:val="001B06F6"/>
    <w:rPr>
      <w:rFonts w:ascii="Tahoma" w:hAnsi="Tahoma" w:cs="Tahoma"/>
      <w:sz w:val="16"/>
      <w:szCs w:val="16"/>
    </w:rPr>
  </w:style>
  <w:style w:type="paragraph" w:styleId="BodyTextIndent3">
    <w:name w:val="Body Text Indent 3"/>
    <w:basedOn w:val="Normal"/>
    <w:rsid w:val="00363470"/>
    <w:pPr>
      <w:spacing w:after="120"/>
      <w:ind w:left="360"/>
    </w:pPr>
    <w:rPr>
      <w:sz w:val="16"/>
      <w:szCs w:val="16"/>
    </w:rPr>
  </w:style>
  <w:style w:type="paragraph" w:customStyle="1" w:styleId="Default">
    <w:name w:val="Default"/>
    <w:rsid w:val="001B08F3"/>
    <w:pPr>
      <w:autoSpaceDE w:val="0"/>
      <w:autoSpaceDN w:val="0"/>
      <w:adjustRightInd w:val="0"/>
    </w:pPr>
    <w:rPr>
      <w:rFonts w:ascii="Arial" w:hAnsi="Arial" w:cs="Arial"/>
      <w:color w:val="000000"/>
      <w:sz w:val="24"/>
      <w:szCs w:val="24"/>
    </w:rPr>
  </w:style>
  <w:style w:type="paragraph" w:styleId="NormalWeb">
    <w:name w:val="Normal (Web)"/>
    <w:basedOn w:val="Normal"/>
    <w:rsid w:val="000B1CA2"/>
    <w:pPr>
      <w:spacing w:before="100" w:beforeAutospacing="1" w:after="100" w:afterAutospacing="1"/>
      <w:ind w:left="48"/>
    </w:pPr>
    <w:rPr>
      <w:rFonts w:cs="Arial"/>
      <w:color w:val="000000"/>
      <w:sz w:val="23"/>
      <w:szCs w:val="23"/>
    </w:rPr>
  </w:style>
  <w:style w:type="table" w:styleId="TableGrid">
    <w:name w:val="Table Grid"/>
    <w:basedOn w:val="TableNormal"/>
    <w:uiPriority w:val="59"/>
    <w:rsid w:val="00BB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7159B"/>
    <w:rPr>
      <w:b/>
      <w:bCs/>
    </w:rPr>
  </w:style>
  <w:style w:type="paragraph" w:customStyle="1" w:styleId="NormalJustified">
    <w:name w:val="Normal + Justified"/>
    <w:basedOn w:val="BodyText"/>
    <w:rsid w:val="00356C56"/>
  </w:style>
  <w:style w:type="paragraph" w:styleId="ListParagraph">
    <w:name w:val="List Paragraph"/>
    <w:basedOn w:val="Normal"/>
    <w:uiPriority w:val="34"/>
    <w:qFormat/>
    <w:rsid w:val="00CF0F43"/>
    <w:pPr>
      <w:ind w:left="720"/>
    </w:pPr>
  </w:style>
  <w:style w:type="paragraph" w:customStyle="1" w:styleId="MethBodyText11">
    <w:name w:val="Meth Body Text 1.1"/>
    <w:basedOn w:val="Normal"/>
    <w:link w:val="MethBodyText11Char"/>
    <w:uiPriority w:val="99"/>
    <w:rsid w:val="002A46E3"/>
    <w:pPr>
      <w:widowControl w:val="0"/>
      <w:autoSpaceDE w:val="0"/>
      <w:autoSpaceDN w:val="0"/>
      <w:adjustRightInd w:val="0"/>
      <w:spacing w:after="240"/>
      <w:jc w:val="both"/>
    </w:pPr>
    <w:rPr>
      <w:szCs w:val="22"/>
    </w:rPr>
  </w:style>
  <w:style w:type="character" w:customStyle="1" w:styleId="MethBodyText11Char">
    <w:name w:val="Meth Body Text 1.1 Char"/>
    <w:link w:val="MethBodyText11"/>
    <w:uiPriority w:val="99"/>
    <w:locked/>
    <w:rsid w:val="002A46E3"/>
    <w:rPr>
      <w:rFonts w:ascii="Arial" w:hAnsi="Arial" w:cs="Arial"/>
      <w:sz w:val="22"/>
      <w:szCs w:val="22"/>
    </w:rPr>
  </w:style>
  <w:style w:type="character" w:customStyle="1" w:styleId="SubtitleChar">
    <w:name w:val="Subtitle Char"/>
    <w:link w:val="Subtitle"/>
    <w:rsid w:val="00421C07"/>
    <w:rPr>
      <w:rFonts w:ascii="Arial" w:hAnsi="Arial"/>
      <w:sz w:val="22"/>
      <w:u w:val="single"/>
    </w:rPr>
  </w:style>
  <w:style w:type="paragraph" w:styleId="Revision">
    <w:name w:val="Revision"/>
    <w:hidden/>
    <w:uiPriority w:val="99"/>
    <w:semiHidden/>
    <w:rsid w:val="00483276"/>
    <w:rPr>
      <w:rFonts w:ascii="Arial" w:hAnsi="Arial"/>
      <w:sz w:val="22"/>
    </w:rPr>
  </w:style>
  <w:style w:type="character" w:customStyle="1" w:styleId="BodyText2Char">
    <w:name w:val="Body Text 2 Char"/>
    <w:link w:val="BodyText2"/>
    <w:rsid w:val="003C114C"/>
    <w:rPr>
      <w:sz w:val="28"/>
    </w:rPr>
  </w:style>
  <w:style w:type="paragraph" w:customStyle="1" w:styleId="TableText">
    <w:name w:val="Table Text"/>
    <w:basedOn w:val="Normal"/>
    <w:uiPriority w:val="99"/>
    <w:rsid w:val="00CF28FE"/>
    <w:pPr>
      <w:spacing w:before="40" w:after="80"/>
    </w:pPr>
    <w:rPr>
      <w:sz w:val="18"/>
      <w:szCs w:val="24"/>
    </w:rPr>
  </w:style>
  <w:style w:type="paragraph" w:customStyle="1" w:styleId="MethHeading2">
    <w:name w:val="Meth Heading 2"/>
    <w:basedOn w:val="Normal"/>
    <w:link w:val="MethHeading2Char"/>
    <w:uiPriority w:val="99"/>
    <w:qFormat/>
    <w:rsid w:val="00937AC7"/>
    <w:pPr>
      <w:overflowPunct w:val="0"/>
      <w:autoSpaceDE w:val="0"/>
      <w:autoSpaceDN w:val="0"/>
      <w:adjustRightInd w:val="0"/>
      <w:spacing w:after="120"/>
      <w:jc w:val="both"/>
      <w:textAlignment w:val="baseline"/>
    </w:pPr>
    <w:rPr>
      <w:rFonts w:cs="Arial"/>
      <w:b/>
      <w:szCs w:val="22"/>
    </w:rPr>
  </w:style>
  <w:style w:type="character" w:customStyle="1" w:styleId="MethHeading2Char">
    <w:name w:val="Meth Heading 2 Char"/>
    <w:basedOn w:val="DefaultParagraphFont"/>
    <w:link w:val="MethHeading2"/>
    <w:locked/>
    <w:rsid w:val="00937AC7"/>
    <w:rPr>
      <w:rFonts w:ascii="Arial" w:hAnsi="Arial" w:cs="Arial"/>
      <w:b/>
      <w:sz w:val="22"/>
      <w:szCs w:val="22"/>
    </w:rPr>
  </w:style>
  <w:style w:type="character" w:customStyle="1" w:styleId="HeaderChar">
    <w:name w:val="Header Char"/>
    <w:aliases w:val="Table Heading Char"/>
    <w:basedOn w:val="DefaultParagraphFont"/>
    <w:link w:val="Header"/>
    <w:uiPriority w:val="99"/>
    <w:locked/>
    <w:rsid w:val="002A6035"/>
    <w:rPr>
      <w:rFonts w:ascii="Arial" w:hAnsi="Arial"/>
      <w:sz w:val="22"/>
    </w:rPr>
  </w:style>
  <w:style w:type="paragraph" w:customStyle="1" w:styleId="MethHeading1">
    <w:name w:val="Meth Heading 1"/>
    <w:basedOn w:val="Normal"/>
    <w:link w:val="MethHeading1Char"/>
    <w:uiPriority w:val="99"/>
    <w:rsid w:val="002A6035"/>
    <w:pPr>
      <w:widowControl w:val="0"/>
      <w:tabs>
        <w:tab w:val="left" w:pos="0"/>
      </w:tabs>
      <w:autoSpaceDE w:val="0"/>
      <w:autoSpaceDN w:val="0"/>
      <w:adjustRightInd w:val="0"/>
      <w:spacing w:after="240"/>
      <w:jc w:val="both"/>
      <w:outlineLvl w:val="0"/>
    </w:pPr>
    <w:rPr>
      <w:rFonts w:cs="Arial"/>
      <w:b/>
      <w:bCs/>
      <w:sz w:val="28"/>
      <w:szCs w:val="22"/>
    </w:rPr>
  </w:style>
  <w:style w:type="character" w:customStyle="1" w:styleId="MethHeading1Char">
    <w:name w:val="Meth Heading 1 Char"/>
    <w:basedOn w:val="DefaultParagraphFont"/>
    <w:link w:val="MethHeading1"/>
    <w:uiPriority w:val="99"/>
    <w:locked/>
    <w:rsid w:val="002A6035"/>
    <w:rPr>
      <w:rFonts w:ascii="Arial" w:hAnsi="Arial" w:cs="Arial"/>
      <w:b/>
      <w:bCs/>
      <w:sz w:val="28"/>
      <w:szCs w:val="22"/>
    </w:rPr>
  </w:style>
  <w:style w:type="character" w:customStyle="1" w:styleId="Heading2Char">
    <w:name w:val="Heading 2 Char"/>
    <w:basedOn w:val="DefaultParagraphFont"/>
    <w:link w:val="Heading2"/>
    <w:rsid w:val="00615E60"/>
    <w:rPr>
      <w:rFonts w:ascii="Arial" w:hAnsi="Arial" w:cs="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131">
      <w:bodyDiv w:val="1"/>
      <w:marLeft w:val="0"/>
      <w:marRight w:val="0"/>
      <w:marTop w:val="0"/>
      <w:marBottom w:val="0"/>
      <w:divBdr>
        <w:top w:val="none" w:sz="0" w:space="0" w:color="auto"/>
        <w:left w:val="none" w:sz="0" w:space="0" w:color="auto"/>
        <w:bottom w:val="none" w:sz="0" w:space="0" w:color="auto"/>
        <w:right w:val="none" w:sz="0" w:space="0" w:color="auto"/>
      </w:divBdr>
    </w:div>
    <w:div w:id="42098717">
      <w:bodyDiv w:val="1"/>
      <w:marLeft w:val="0"/>
      <w:marRight w:val="0"/>
      <w:marTop w:val="0"/>
      <w:marBottom w:val="0"/>
      <w:divBdr>
        <w:top w:val="none" w:sz="0" w:space="0" w:color="auto"/>
        <w:left w:val="none" w:sz="0" w:space="0" w:color="auto"/>
        <w:bottom w:val="none" w:sz="0" w:space="0" w:color="auto"/>
        <w:right w:val="none" w:sz="0" w:space="0" w:color="auto"/>
      </w:divBdr>
    </w:div>
    <w:div w:id="64619612">
      <w:bodyDiv w:val="1"/>
      <w:marLeft w:val="0"/>
      <w:marRight w:val="0"/>
      <w:marTop w:val="0"/>
      <w:marBottom w:val="0"/>
      <w:divBdr>
        <w:top w:val="none" w:sz="0" w:space="0" w:color="auto"/>
        <w:left w:val="none" w:sz="0" w:space="0" w:color="auto"/>
        <w:bottom w:val="none" w:sz="0" w:space="0" w:color="auto"/>
        <w:right w:val="none" w:sz="0" w:space="0" w:color="auto"/>
      </w:divBdr>
    </w:div>
    <w:div w:id="67971184">
      <w:bodyDiv w:val="1"/>
      <w:marLeft w:val="0"/>
      <w:marRight w:val="0"/>
      <w:marTop w:val="0"/>
      <w:marBottom w:val="0"/>
      <w:divBdr>
        <w:top w:val="none" w:sz="0" w:space="0" w:color="auto"/>
        <w:left w:val="none" w:sz="0" w:space="0" w:color="auto"/>
        <w:bottom w:val="none" w:sz="0" w:space="0" w:color="auto"/>
        <w:right w:val="none" w:sz="0" w:space="0" w:color="auto"/>
      </w:divBdr>
    </w:div>
    <w:div w:id="106702221">
      <w:bodyDiv w:val="1"/>
      <w:marLeft w:val="0"/>
      <w:marRight w:val="0"/>
      <w:marTop w:val="0"/>
      <w:marBottom w:val="0"/>
      <w:divBdr>
        <w:top w:val="none" w:sz="0" w:space="0" w:color="auto"/>
        <w:left w:val="none" w:sz="0" w:space="0" w:color="auto"/>
        <w:bottom w:val="none" w:sz="0" w:space="0" w:color="auto"/>
        <w:right w:val="none" w:sz="0" w:space="0" w:color="auto"/>
      </w:divBdr>
    </w:div>
    <w:div w:id="109083370">
      <w:bodyDiv w:val="1"/>
      <w:marLeft w:val="0"/>
      <w:marRight w:val="0"/>
      <w:marTop w:val="0"/>
      <w:marBottom w:val="0"/>
      <w:divBdr>
        <w:top w:val="none" w:sz="0" w:space="0" w:color="auto"/>
        <w:left w:val="none" w:sz="0" w:space="0" w:color="auto"/>
        <w:bottom w:val="none" w:sz="0" w:space="0" w:color="auto"/>
        <w:right w:val="none" w:sz="0" w:space="0" w:color="auto"/>
      </w:divBdr>
    </w:div>
    <w:div w:id="133959784">
      <w:bodyDiv w:val="1"/>
      <w:marLeft w:val="0"/>
      <w:marRight w:val="0"/>
      <w:marTop w:val="0"/>
      <w:marBottom w:val="0"/>
      <w:divBdr>
        <w:top w:val="none" w:sz="0" w:space="0" w:color="auto"/>
        <w:left w:val="none" w:sz="0" w:space="0" w:color="auto"/>
        <w:bottom w:val="none" w:sz="0" w:space="0" w:color="auto"/>
        <w:right w:val="none" w:sz="0" w:space="0" w:color="auto"/>
      </w:divBdr>
    </w:div>
    <w:div w:id="164370683">
      <w:bodyDiv w:val="1"/>
      <w:marLeft w:val="0"/>
      <w:marRight w:val="0"/>
      <w:marTop w:val="0"/>
      <w:marBottom w:val="0"/>
      <w:divBdr>
        <w:top w:val="none" w:sz="0" w:space="0" w:color="auto"/>
        <w:left w:val="none" w:sz="0" w:space="0" w:color="auto"/>
        <w:bottom w:val="none" w:sz="0" w:space="0" w:color="auto"/>
        <w:right w:val="none" w:sz="0" w:space="0" w:color="auto"/>
      </w:divBdr>
    </w:div>
    <w:div w:id="240215828">
      <w:bodyDiv w:val="1"/>
      <w:marLeft w:val="0"/>
      <w:marRight w:val="0"/>
      <w:marTop w:val="0"/>
      <w:marBottom w:val="0"/>
      <w:divBdr>
        <w:top w:val="none" w:sz="0" w:space="0" w:color="auto"/>
        <w:left w:val="none" w:sz="0" w:space="0" w:color="auto"/>
        <w:bottom w:val="none" w:sz="0" w:space="0" w:color="auto"/>
        <w:right w:val="none" w:sz="0" w:space="0" w:color="auto"/>
      </w:divBdr>
    </w:div>
    <w:div w:id="321005687">
      <w:bodyDiv w:val="1"/>
      <w:marLeft w:val="0"/>
      <w:marRight w:val="0"/>
      <w:marTop w:val="0"/>
      <w:marBottom w:val="0"/>
      <w:divBdr>
        <w:top w:val="none" w:sz="0" w:space="0" w:color="auto"/>
        <w:left w:val="none" w:sz="0" w:space="0" w:color="auto"/>
        <w:bottom w:val="none" w:sz="0" w:space="0" w:color="auto"/>
        <w:right w:val="none" w:sz="0" w:space="0" w:color="auto"/>
      </w:divBdr>
    </w:div>
    <w:div w:id="369841734">
      <w:bodyDiv w:val="1"/>
      <w:marLeft w:val="0"/>
      <w:marRight w:val="0"/>
      <w:marTop w:val="0"/>
      <w:marBottom w:val="0"/>
      <w:divBdr>
        <w:top w:val="none" w:sz="0" w:space="0" w:color="auto"/>
        <w:left w:val="none" w:sz="0" w:space="0" w:color="auto"/>
        <w:bottom w:val="none" w:sz="0" w:space="0" w:color="auto"/>
        <w:right w:val="none" w:sz="0" w:space="0" w:color="auto"/>
      </w:divBdr>
    </w:div>
    <w:div w:id="428352407">
      <w:bodyDiv w:val="1"/>
      <w:marLeft w:val="0"/>
      <w:marRight w:val="0"/>
      <w:marTop w:val="0"/>
      <w:marBottom w:val="0"/>
      <w:divBdr>
        <w:top w:val="none" w:sz="0" w:space="0" w:color="auto"/>
        <w:left w:val="none" w:sz="0" w:space="0" w:color="auto"/>
        <w:bottom w:val="none" w:sz="0" w:space="0" w:color="auto"/>
        <w:right w:val="none" w:sz="0" w:space="0" w:color="auto"/>
      </w:divBdr>
      <w:divsChild>
        <w:div w:id="1640067684">
          <w:marLeft w:val="0"/>
          <w:marRight w:val="0"/>
          <w:marTop w:val="0"/>
          <w:marBottom w:val="0"/>
          <w:divBdr>
            <w:top w:val="none" w:sz="0" w:space="0" w:color="auto"/>
            <w:left w:val="none" w:sz="0" w:space="0" w:color="auto"/>
            <w:bottom w:val="none" w:sz="0" w:space="0" w:color="auto"/>
            <w:right w:val="none" w:sz="0" w:space="0" w:color="auto"/>
          </w:divBdr>
          <w:divsChild>
            <w:div w:id="1448503269">
              <w:marLeft w:val="0"/>
              <w:marRight w:val="0"/>
              <w:marTop w:val="0"/>
              <w:marBottom w:val="0"/>
              <w:divBdr>
                <w:top w:val="none" w:sz="0" w:space="0" w:color="auto"/>
                <w:left w:val="none" w:sz="0" w:space="0" w:color="auto"/>
                <w:bottom w:val="none" w:sz="0" w:space="0" w:color="auto"/>
                <w:right w:val="none" w:sz="0" w:space="0" w:color="auto"/>
              </w:divBdr>
              <w:divsChild>
                <w:div w:id="394741287">
                  <w:marLeft w:val="0"/>
                  <w:marRight w:val="0"/>
                  <w:marTop w:val="0"/>
                  <w:marBottom w:val="0"/>
                  <w:divBdr>
                    <w:top w:val="none" w:sz="0" w:space="0" w:color="auto"/>
                    <w:left w:val="none" w:sz="0" w:space="0" w:color="auto"/>
                    <w:bottom w:val="none" w:sz="0" w:space="0" w:color="auto"/>
                    <w:right w:val="none" w:sz="0" w:space="0" w:color="auto"/>
                  </w:divBdr>
                  <w:divsChild>
                    <w:div w:id="188762258">
                      <w:marLeft w:val="0"/>
                      <w:marRight w:val="0"/>
                      <w:marTop w:val="0"/>
                      <w:marBottom w:val="0"/>
                      <w:divBdr>
                        <w:top w:val="none" w:sz="0" w:space="0" w:color="auto"/>
                        <w:left w:val="none" w:sz="0" w:space="0" w:color="auto"/>
                        <w:bottom w:val="none" w:sz="0" w:space="0" w:color="auto"/>
                        <w:right w:val="none" w:sz="0" w:space="0" w:color="auto"/>
                      </w:divBdr>
                      <w:divsChild>
                        <w:div w:id="414402508">
                          <w:marLeft w:val="0"/>
                          <w:marRight w:val="0"/>
                          <w:marTop w:val="0"/>
                          <w:marBottom w:val="0"/>
                          <w:divBdr>
                            <w:top w:val="none" w:sz="0" w:space="0" w:color="auto"/>
                            <w:left w:val="none" w:sz="0" w:space="0" w:color="auto"/>
                            <w:bottom w:val="none" w:sz="0" w:space="0" w:color="auto"/>
                            <w:right w:val="none" w:sz="0" w:space="0" w:color="auto"/>
                          </w:divBdr>
                        </w:div>
                        <w:div w:id="1756586465">
                          <w:marLeft w:val="0"/>
                          <w:marRight w:val="0"/>
                          <w:marTop w:val="0"/>
                          <w:marBottom w:val="0"/>
                          <w:divBdr>
                            <w:top w:val="none" w:sz="0" w:space="0" w:color="auto"/>
                            <w:left w:val="none" w:sz="0" w:space="0" w:color="auto"/>
                            <w:bottom w:val="none" w:sz="0" w:space="0" w:color="auto"/>
                            <w:right w:val="none" w:sz="0" w:space="0" w:color="auto"/>
                          </w:divBdr>
                        </w:div>
                        <w:div w:id="2026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9197">
      <w:bodyDiv w:val="1"/>
      <w:marLeft w:val="0"/>
      <w:marRight w:val="0"/>
      <w:marTop w:val="0"/>
      <w:marBottom w:val="0"/>
      <w:divBdr>
        <w:top w:val="none" w:sz="0" w:space="0" w:color="auto"/>
        <w:left w:val="none" w:sz="0" w:space="0" w:color="auto"/>
        <w:bottom w:val="none" w:sz="0" w:space="0" w:color="auto"/>
        <w:right w:val="none" w:sz="0" w:space="0" w:color="auto"/>
      </w:divBdr>
    </w:div>
    <w:div w:id="493110054">
      <w:bodyDiv w:val="1"/>
      <w:marLeft w:val="0"/>
      <w:marRight w:val="0"/>
      <w:marTop w:val="0"/>
      <w:marBottom w:val="0"/>
      <w:divBdr>
        <w:top w:val="none" w:sz="0" w:space="0" w:color="auto"/>
        <w:left w:val="none" w:sz="0" w:space="0" w:color="auto"/>
        <w:bottom w:val="none" w:sz="0" w:space="0" w:color="auto"/>
        <w:right w:val="none" w:sz="0" w:space="0" w:color="auto"/>
      </w:divBdr>
    </w:div>
    <w:div w:id="505635853">
      <w:bodyDiv w:val="1"/>
      <w:marLeft w:val="0"/>
      <w:marRight w:val="0"/>
      <w:marTop w:val="0"/>
      <w:marBottom w:val="0"/>
      <w:divBdr>
        <w:top w:val="none" w:sz="0" w:space="0" w:color="auto"/>
        <w:left w:val="none" w:sz="0" w:space="0" w:color="auto"/>
        <w:bottom w:val="none" w:sz="0" w:space="0" w:color="auto"/>
        <w:right w:val="none" w:sz="0" w:space="0" w:color="auto"/>
      </w:divBdr>
    </w:div>
    <w:div w:id="512494027">
      <w:bodyDiv w:val="1"/>
      <w:marLeft w:val="0"/>
      <w:marRight w:val="0"/>
      <w:marTop w:val="0"/>
      <w:marBottom w:val="0"/>
      <w:divBdr>
        <w:top w:val="none" w:sz="0" w:space="0" w:color="auto"/>
        <w:left w:val="none" w:sz="0" w:space="0" w:color="auto"/>
        <w:bottom w:val="none" w:sz="0" w:space="0" w:color="auto"/>
        <w:right w:val="none" w:sz="0" w:space="0" w:color="auto"/>
      </w:divBdr>
    </w:div>
    <w:div w:id="604533978">
      <w:bodyDiv w:val="1"/>
      <w:marLeft w:val="0"/>
      <w:marRight w:val="0"/>
      <w:marTop w:val="0"/>
      <w:marBottom w:val="0"/>
      <w:divBdr>
        <w:top w:val="none" w:sz="0" w:space="0" w:color="auto"/>
        <w:left w:val="none" w:sz="0" w:space="0" w:color="auto"/>
        <w:bottom w:val="none" w:sz="0" w:space="0" w:color="auto"/>
        <w:right w:val="none" w:sz="0" w:space="0" w:color="auto"/>
      </w:divBdr>
    </w:div>
    <w:div w:id="618806784">
      <w:bodyDiv w:val="1"/>
      <w:marLeft w:val="0"/>
      <w:marRight w:val="0"/>
      <w:marTop w:val="0"/>
      <w:marBottom w:val="0"/>
      <w:divBdr>
        <w:top w:val="none" w:sz="0" w:space="0" w:color="auto"/>
        <w:left w:val="none" w:sz="0" w:space="0" w:color="auto"/>
        <w:bottom w:val="none" w:sz="0" w:space="0" w:color="auto"/>
        <w:right w:val="none" w:sz="0" w:space="0" w:color="auto"/>
      </w:divBdr>
    </w:div>
    <w:div w:id="623267188">
      <w:bodyDiv w:val="1"/>
      <w:marLeft w:val="0"/>
      <w:marRight w:val="0"/>
      <w:marTop w:val="0"/>
      <w:marBottom w:val="0"/>
      <w:divBdr>
        <w:top w:val="none" w:sz="0" w:space="0" w:color="auto"/>
        <w:left w:val="none" w:sz="0" w:space="0" w:color="auto"/>
        <w:bottom w:val="none" w:sz="0" w:space="0" w:color="auto"/>
        <w:right w:val="none" w:sz="0" w:space="0" w:color="auto"/>
      </w:divBdr>
    </w:div>
    <w:div w:id="665288108">
      <w:bodyDiv w:val="1"/>
      <w:marLeft w:val="0"/>
      <w:marRight w:val="0"/>
      <w:marTop w:val="0"/>
      <w:marBottom w:val="0"/>
      <w:divBdr>
        <w:top w:val="none" w:sz="0" w:space="0" w:color="auto"/>
        <w:left w:val="none" w:sz="0" w:space="0" w:color="auto"/>
        <w:bottom w:val="none" w:sz="0" w:space="0" w:color="auto"/>
        <w:right w:val="none" w:sz="0" w:space="0" w:color="auto"/>
      </w:divBdr>
    </w:div>
    <w:div w:id="671644255">
      <w:bodyDiv w:val="1"/>
      <w:marLeft w:val="0"/>
      <w:marRight w:val="0"/>
      <w:marTop w:val="0"/>
      <w:marBottom w:val="0"/>
      <w:divBdr>
        <w:top w:val="none" w:sz="0" w:space="0" w:color="auto"/>
        <w:left w:val="none" w:sz="0" w:space="0" w:color="auto"/>
        <w:bottom w:val="none" w:sz="0" w:space="0" w:color="auto"/>
        <w:right w:val="none" w:sz="0" w:space="0" w:color="auto"/>
      </w:divBdr>
    </w:div>
    <w:div w:id="676267851">
      <w:bodyDiv w:val="1"/>
      <w:marLeft w:val="0"/>
      <w:marRight w:val="0"/>
      <w:marTop w:val="0"/>
      <w:marBottom w:val="0"/>
      <w:divBdr>
        <w:top w:val="none" w:sz="0" w:space="0" w:color="auto"/>
        <w:left w:val="none" w:sz="0" w:space="0" w:color="auto"/>
        <w:bottom w:val="none" w:sz="0" w:space="0" w:color="auto"/>
        <w:right w:val="none" w:sz="0" w:space="0" w:color="auto"/>
      </w:divBdr>
    </w:div>
    <w:div w:id="773479561">
      <w:bodyDiv w:val="1"/>
      <w:marLeft w:val="0"/>
      <w:marRight w:val="0"/>
      <w:marTop w:val="0"/>
      <w:marBottom w:val="0"/>
      <w:divBdr>
        <w:top w:val="none" w:sz="0" w:space="0" w:color="auto"/>
        <w:left w:val="none" w:sz="0" w:space="0" w:color="auto"/>
        <w:bottom w:val="none" w:sz="0" w:space="0" w:color="auto"/>
        <w:right w:val="none" w:sz="0" w:space="0" w:color="auto"/>
      </w:divBdr>
    </w:div>
    <w:div w:id="775097238">
      <w:bodyDiv w:val="1"/>
      <w:marLeft w:val="0"/>
      <w:marRight w:val="0"/>
      <w:marTop w:val="0"/>
      <w:marBottom w:val="0"/>
      <w:divBdr>
        <w:top w:val="none" w:sz="0" w:space="0" w:color="auto"/>
        <w:left w:val="none" w:sz="0" w:space="0" w:color="auto"/>
        <w:bottom w:val="none" w:sz="0" w:space="0" w:color="auto"/>
        <w:right w:val="none" w:sz="0" w:space="0" w:color="auto"/>
      </w:divBdr>
    </w:div>
    <w:div w:id="788932978">
      <w:bodyDiv w:val="1"/>
      <w:marLeft w:val="0"/>
      <w:marRight w:val="0"/>
      <w:marTop w:val="0"/>
      <w:marBottom w:val="0"/>
      <w:divBdr>
        <w:top w:val="none" w:sz="0" w:space="0" w:color="auto"/>
        <w:left w:val="none" w:sz="0" w:space="0" w:color="auto"/>
        <w:bottom w:val="none" w:sz="0" w:space="0" w:color="auto"/>
        <w:right w:val="none" w:sz="0" w:space="0" w:color="auto"/>
      </w:divBdr>
    </w:div>
    <w:div w:id="817186781">
      <w:bodyDiv w:val="1"/>
      <w:marLeft w:val="0"/>
      <w:marRight w:val="0"/>
      <w:marTop w:val="0"/>
      <w:marBottom w:val="0"/>
      <w:divBdr>
        <w:top w:val="none" w:sz="0" w:space="0" w:color="auto"/>
        <w:left w:val="none" w:sz="0" w:space="0" w:color="auto"/>
        <w:bottom w:val="none" w:sz="0" w:space="0" w:color="auto"/>
        <w:right w:val="none" w:sz="0" w:space="0" w:color="auto"/>
      </w:divBdr>
    </w:div>
    <w:div w:id="873158718">
      <w:bodyDiv w:val="1"/>
      <w:marLeft w:val="0"/>
      <w:marRight w:val="0"/>
      <w:marTop w:val="0"/>
      <w:marBottom w:val="0"/>
      <w:divBdr>
        <w:top w:val="none" w:sz="0" w:space="0" w:color="auto"/>
        <w:left w:val="none" w:sz="0" w:space="0" w:color="auto"/>
        <w:bottom w:val="none" w:sz="0" w:space="0" w:color="auto"/>
        <w:right w:val="none" w:sz="0" w:space="0" w:color="auto"/>
      </w:divBdr>
    </w:div>
    <w:div w:id="956333824">
      <w:bodyDiv w:val="1"/>
      <w:marLeft w:val="0"/>
      <w:marRight w:val="0"/>
      <w:marTop w:val="0"/>
      <w:marBottom w:val="0"/>
      <w:divBdr>
        <w:top w:val="none" w:sz="0" w:space="0" w:color="auto"/>
        <w:left w:val="none" w:sz="0" w:space="0" w:color="auto"/>
        <w:bottom w:val="none" w:sz="0" w:space="0" w:color="auto"/>
        <w:right w:val="none" w:sz="0" w:space="0" w:color="auto"/>
      </w:divBdr>
    </w:div>
    <w:div w:id="990477901">
      <w:bodyDiv w:val="1"/>
      <w:marLeft w:val="0"/>
      <w:marRight w:val="0"/>
      <w:marTop w:val="0"/>
      <w:marBottom w:val="0"/>
      <w:divBdr>
        <w:top w:val="none" w:sz="0" w:space="0" w:color="auto"/>
        <w:left w:val="none" w:sz="0" w:space="0" w:color="auto"/>
        <w:bottom w:val="none" w:sz="0" w:space="0" w:color="auto"/>
        <w:right w:val="none" w:sz="0" w:space="0" w:color="auto"/>
      </w:divBdr>
    </w:div>
    <w:div w:id="1047097612">
      <w:bodyDiv w:val="1"/>
      <w:marLeft w:val="0"/>
      <w:marRight w:val="0"/>
      <w:marTop w:val="0"/>
      <w:marBottom w:val="0"/>
      <w:divBdr>
        <w:top w:val="none" w:sz="0" w:space="0" w:color="auto"/>
        <w:left w:val="none" w:sz="0" w:space="0" w:color="auto"/>
        <w:bottom w:val="none" w:sz="0" w:space="0" w:color="auto"/>
        <w:right w:val="none" w:sz="0" w:space="0" w:color="auto"/>
      </w:divBdr>
    </w:div>
    <w:div w:id="1123424365">
      <w:bodyDiv w:val="1"/>
      <w:marLeft w:val="0"/>
      <w:marRight w:val="0"/>
      <w:marTop w:val="0"/>
      <w:marBottom w:val="0"/>
      <w:divBdr>
        <w:top w:val="none" w:sz="0" w:space="0" w:color="auto"/>
        <w:left w:val="none" w:sz="0" w:space="0" w:color="auto"/>
        <w:bottom w:val="none" w:sz="0" w:space="0" w:color="auto"/>
        <w:right w:val="none" w:sz="0" w:space="0" w:color="auto"/>
      </w:divBdr>
    </w:div>
    <w:div w:id="1149515460">
      <w:bodyDiv w:val="1"/>
      <w:marLeft w:val="0"/>
      <w:marRight w:val="0"/>
      <w:marTop w:val="0"/>
      <w:marBottom w:val="0"/>
      <w:divBdr>
        <w:top w:val="none" w:sz="0" w:space="0" w:color="auto"/>
        <w:left w:val="none" w:sz="0" w:space="0" w:color="auto"/>
        <w:bottom w:val="none" w:sz="0" w:space="0" w:color="auto"/>
        <w:right w:val="none" w:sz="0" w:space="0" w:color="auto"/>
      </w:divBdr>
    </w:div>
    <w:div w:id="1203127540">
      <w:bodyDiv w:val="1"/>
      <w:marLeft w:val="0"/>
      <w:marRight w:val="0"/>
      <w:marTop w:val="0"/>
      <w:marBottom w:val="0"/>
      <w:divBdr>
        <w:top w:val="none" w:sz="0" w:space="0" w:color="auto"/>
        <w:left w:val="none" w:sz="0" w:space="0" w:color="auto"/>
        <w:bottom w:val="none" w:sz="0" w:space="0" w:color="auto"/>
        <w:right w:val="none" w:sz="0" w:space="0" w:color="auto"/>
      </w:divBdr>
    </w:div>
    <w:div w:id="1212307912">
      <w:bodyDiv w:val="1"/>
      <w:marLeft w:val="0"/>
      <w:marRight w:val="0"/>
      <w:marTop w:val="0"/>
      <w:marBottom w:val="0"/>
      <w:divBdr>
        <w:top w:val="none" w:sz="0" w:space="0" w:color="auto"/>
        <w:left w:val="none" w:sz="0" w:space="0" w:color="auto"/>
        <w:bottom w:val="none" w:sz="0" w:space="0" w:color="auto"/>
        <w:right w:val="none" w:sz="0" w:space="0" w:color="auto"/>
      </w:divBdr>
    </w:div>
    <w:div w:id="1223298073">
      <w:bodyDiv w:val="1"/>
      <w:marLeft w:val="0"/>
      <w:marRight w:val="0"/>
      <w:marTop w:val="0"/>
      <w:marBottom w:val="0"/>
      <w:divBdr>
        <w:top w:val="none" w:sz="0" w:space="0" w:color="auto"/>
        <w:left w:val="none" w:sz="0" w:space="0" w:color="auto"/>
        <w:bottom w:val="none" w:sz="0" w:space="0" w:color="auto"/>
        <w:right w:val="none" w:sz="0" w:space="0" w:color="auto"/>
      </w:divBdr>
    </w:div>
    <w:div w:id="1232620981">
      <w:bodyDiv w:val="1"/>
      <w:marLeft w:val="0"/>
      <w:marRight w:val="0"/>
      <w:marTop w:val="0"/>
      <w:marBottom w:val="0"/>
      <w:divBdr>
        <w:top w:val="none" w:sz="0" w:space="0" w:color="auto"/>
        <w:left w:val="none" w:sz="0" w:space="0" w:color="auto"/>
        <w:bottom w:val="none" w:sz="0" w:space="0" w:color="auto"/>
        <w:right w:val="none" w:sz="0" w:space="0" w:color="auto"/>
      </w:divBdr>
      <w:divsChild>
        <w:div w:id="1650594008">
          <w:marLeft w:val="0"/>
          <w:marRight w:val="0"/>
          <w:marTop w:val="0"/>
          <w:marBottom w:val="0"/>
          <w:divBdr>
            <w:top w:val="none" w:sz="0" w:space="0" w:color="auto"/>
            <w:left w:val="none" w:sz="0" w:space="0" w:color="auto"/>
            <w:bottom w:val="none" w:sz="0" w:space="0" w:color="auto"/>
            <w:right w:val="none" w:sz="0" w:space="0" w:color="auto"/>
          </w:divBdr>
          <w:divsChild>
            <w:div w:id="734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7076">
      <w:bodyDiv w:val="1"/>
      <w:marLeft w:val="0"/>
      <w:marRight w:val="0"/>
      <w:marTop w:val="0"/>
      <w:marBottom w:val="0"/>
      <w:divBdr>
        <w:top w:val="none" w:sz="0" w:space="0" w:color="auto"/>
        <w:left w:val="none" w:sz="0" w:space="0" w:color="auto"/>
        <w:bottom w:val="none" w:sz="0" w:space="0" w:color="auto"/>
        <w:right w:val="none" w:sz="0" w:space="0" w:color="auto"/>
      </w:divBdr>
    </w:div>
    <w:div w:id="1292905282">
      <w:bodyDiv w:val="1"/>
      <w:marLeft w:val="0"/>
      <w:marRight w:val="0"/>
      <w:marTop w:val="0"/>
      <w:marBottom w:val="0"/>
      <w:divBdr>
        <w:top w:val="none" w:sz="0" w:space="0" w:color="auto"/>
        <w:left w:val="none" w:sz="0" w:space="0" w:color="auto"/>
        <w:bottom w:val="none" w:sz="0" w:space="0" w:color="auto"/>
        <w:right w:val="none" w:sz="0" w:space="0" w:color="auto"/>
      </w:divBdr>
    </w:div>
    <w:div w:id="1318420049">
      <w:bodyDiv w:val="1"/>
      <w:marLeft w:val="0"/>
      <w:marRight w:val="0"/>
      <w:marTop w:val="0"/>
      <w:marBottom w:val="0"/>
      <w:divBdr>
        <w:top w:val="none" w:sz="0" w:space="0" w:color="auto"/>
        <w:left w:val="none" w:sz="0" w:space="0" w:color="auto"/>
        <w:bottom w:val="none" w:sz="0" w:space="0" w:color="auto"/>
        <w:right w:val="none" w:sz="0" w:space="0" w:color="auto"/>
      </w:divBdr>
    </w:div>
    <w:div w:id="1344436070">
      <w:bodyDiv w:val="1"/>
      <w:marLeft w:val="0"/>
      <w:marRight w:val="0"/>
      <w:marTop w:val="0"/>
      <w:marBottom w:val="0"/>
      <w:divBdr>
        <w:top w:val="none" w:sz="0" w:space="0" w:color="auto"/>
        <w:left w:val="none" w:sz="0" w:space="0" w:color="auto"/>
        <w:bottom w:val="none" w:sz="0" w:space="0" w:color="auto"/>
        <w:right w:val="none" w:sz="0" w:space="0" w:color="auto"/>
      </w:divBdr>
    </w:div>
    <w:div w:id="1350447905">
      <w:bodyDiv w:val="1"/>
      <w:marLeft w:val="0"/>
      <w:marRight w:val="0"/>
      <w:marTop w:val="0"/>
      <w:marBottom w:val="0"/>
      <w:divBdr>
        <w:top w:val="none" w:sz="0" w:space="0" w:color="auto"/>
        <w:left w:val="none" w:sz="0" w:space="0" w:color="auto"/>
        <w:bottom w:val="none" w:sz="0" w:space="0" w:color="auto"/>
        <w:right w:val="none" w:sz="0" w:space="0" w:color="auto"/>
      </w:divBdr>
    </w:div>
    <w:div w:id="1396975834">
      <w:bodyDiv w:val="1"/>
      <w:marLeft w:val="0"/>
      <w:marRight w:val="0"/>
      <w:marTop w:val="0"/>
      <w:marBottom w:val="0"/>
      <w:divBdr>
        <w:top w:val="none" w:sz="0" w:space="0" w:color="auto"/>
        <w:left w:val="none" w:sz="0" w:space="0" w:color="auto"/>
        <w:bottom w:val="none" w:sz="0" w:space="0" w:color="auto"/>
        <w:right w:val="none" w:sz="0" w:space="0" w:color="auto"/>
      </w:divBdr>
    </w:div>
    <w:div w:id="1409503535">
      <w:bodyDiv w:val="1"/>
      <w:marLeft w:val="0"/>
      <w:marRight w:val="0"/>
      <w:marTop w:val="0"/>
      <w:marBottom w:val="0"/>
      <w:divBdr>
        <w:top w:val="none" w:sz="0" w:space="0" w:color="auto"/>
        <w:left w:val="none" w:sz="0" w:space="0" w:color="auto"/>
        <w:bottom w:val="none" w:sz="0" w:space="0" w:color="auto"/>
        <w:right w:val="none" w:sz="0" w:space="0" w:color="auto"/>
      </w:divBdr>
    </w:div>
    <w:div w:id="1419523155">
      <w:bodyDiv w:val="1"/>
      <w:marLeft w:val="0"/>
      <w:marRight w:val="0"/>
      <w:marTop w:val="0"/>
      <w:marBottom w:val="0"/>
      <w:divBdr>
        <w:top w:val="none" w:sz="0" w:space="0" w:color="auto"/>
        <w:left w:val="none" w:sz="0" w:space="0" w:color="auto"/>
        <w:bottom w:val="none" w:sz="0" w:space="0" w:color="auto"/>
        <w:right w:val="none" w:sz="0" w:space="0" w:color="auto"/>
      </w:divBdr>
    </w:div>
    <w:div w:id="1419981066">
      <w:bodyDiv w:val="1"/>
      <w:marLeft w:val="0"/>
      <w:marRight w:val="0"/>
      <w:marTop w:val="0"/>
      <w:marBottom w:val="0"/>
      <w:divBdr>
        <w:top w:val="none" w:sz="0" w:space="0" w:color="auto"/>
        <w:left w:val="none" w:sz="0" w:space="0" w:color="auto"/>
        <w:bottom w:val="none" w:sz="0" w:space="0" w:color="auto"/>
        <w:right w:val="none" w:sz="0" w:space="0" w:color="auto"/>
      </w:divBdr>
    </w:div>
    <w:div w:id="1458377625">
      <w:bodyDiv w:val="1"/>
      <w:marLeft w:val="0"/>
      <w:marRight w:val="0"/>
      <w:marTop w:val="0"/>
      <w:marBottom w:val="0"/>
      <w:divBdr>
        <w:top w:val="none" w:sz="0" w:space="0" w:color="auto"/>
        <w:left w:val="none" w:sz="0" w:space="0" w:color="auto"/>
        <w:bottom w:val="none" w:sz="0" w:space="0" w:color="auto"/>
        <w:right w:val="none" w:sz="0" w:space="0" w:color="auto"/>
      </w:divBdr>
    </w:div>
    <w:div w:id="1546914730">
      <w:bodyDiv w:val="1"/>
      <w:marLeft w:val="0"/>
      <w:marRight w:val="0"/>
      <w:marTop w:val="0"/>
      <w:marBottom w:val="0"/>
      <w:divBdr>
        <w:top w:val="none" w:sz="0" w:space="0" w:color="auto"/>
        <w:left w:val="none" w:sz="0" w:space="0" w:color="auto"/>
        <w:bottom w:val="none" w:sz="0" w:space="0" w:color="auto"/>
        <w:right w:val="none" w:sz="0" w:space="0" w:color="auto"/>
      </w:divBdr>
    </w:div>
    <w:div w:id="1552301539">
      <w:bodyDiv w:val="1"/>
      <w:marLeft w:val="0"/>
      <w:marRight w:val="0"/>
      <w:marTop w:val="0"/>
      <w:marBottom w:val="0"/>
      <w:divBdr>
        <w:top w:val="none" w:sz="0" w:space="0" w:color="auto"/>
        <w:left w:val="none" w:sz="0" w:space="0" w:color="auto"/>
        <w:bottom w:val="none" w:sz="0" w:space="0" w:color="auto"/>
        <w:right w:val="none" w:sz="0" w:space="0" w:color="auto"/>
      </w:divBdr>
    </w:div>
    <w:div w:id="1583953624">
      <w:bodyDiv w:val="1"/>
      <w:marLeft w:val="0"/>
      <w:marRight w:val="0"/>
      <w:marTop w:val="0"/>
      <w:marBottom w:val="0"/>
      <w:divBdr>
        <w:top w:val="none" w:sz="0" w:space="0" w:color="auto"/>
        <w:left w:val="none" w:sz="0" w:space="0" w:color="auto"/>
        <w:bottom w:val="none" w:sz="0" w:space="0" w:color="auto"/>
        <w:right w:val="none" w:sz="0" w:space="0" w:color="auto"/>
      </w:divBdr>
      <w:divsChild>
        <w:div w:id="23749538">
          <w:marLeft w:val="720"/>
          <w:marRight w:val="0"/>
          <w:marTop w:val="0"/>
          <w:marBottom w:val="0"/>
          <w:divBdr>
            <w:top w:val="none" w:sz="0" w:space="0" w:color="auto"/>
            <w:left w:val="none" w:sz="0" w:space="0" w:color="auto"/>
            <w:bottom w:val="none" w:sz="0" w:space="0" w:color="auto"/>
            <w:right w:val="none" w:sz="0" w:space="0" w:color="auto"/>
          </w:divBdr>
        </w:div>
      </w:divsChild>
    </w:div>
    <w:div w:id="1608267896">
      <w:bodyDiv w:val="1"/>
      <w:marLeft w:val="0"/>
      <w:marRight w:val="0"/>
      <w:marTop w:val="0"/>
      <w:marBottom w:val="0"/>
      <w:divBdr>
        <w:top w:val="none" w:sz="0" w:space="0" w:color="auto"/>
        <w:left w:val="none" w:sz="0" w:space="0" w:color="auto"/>
        <w:bottom w:val="none" w:sz="0" w:space="0" w:color="auto"/>
        <w:right w:val="none" w:sz="0" w:space="0" w:color="auto"/>
      </w:divBdr>
    </w:div>
    <w:div w:id="1648632318">
      <w:bodyDiv w:val="1"/>
      <w:marLeft w:val="0"/>
      <w:marRight w:val="0"/>
      <w:marTop w:val="0"/>
      <w:marBottom w:val="0"/>
      <w:divBdr>
        <w:top w:val="none" w:sz="0" w:space="0" w:color="auto"/>
        <w:left w:val="none" w:sz="0" w:space="0" w:color="auto"/>
        <w:bottom w:val="none" w:sz="0" w:space="0" w:color="auto"/>
        <w:right w:val="none" w:sz="0" w:space="0" w:color="auto"/>
      </w:divBdr>
    </w:div>
    <w:div w:id="1710764407">
      <w:bodyDiv w:val="1"/>
      <w:marLeft w:val="0"/>
      <w:marRight w:val="0"/>
      <w:marTop w:val="0"/>
      <w:marBottom w:val="0"/>
      <w:divBdr>
        <w:top w:val="none" w:sz="0" w:space="0" w:color="auto"/>
        <w:left w:val="none" w:sz="0" w:space="0" w:color="auto"/>
        <w:bottom w:val="none" w:sz="0" w:space="0" w:color="auto"/>
        <w:right w:val="none" w:sz="0" w:space="0" w:color="auto"/>
      </w:divBdr>
    </w:div>
    <w:div w:id="1755936261">
      <w:bodyDiv w:val="1"/>
      <w:marLeft w:val="0"/>
      <w:marRight w:val="0"/>
      <w:marTop w:val="0"/>
      <w:marBottom w:val="0"/>
      <w:divBdr>
        <w:top w:val="none" w:sz="0" w:space="0" w:color="auto"/>
        <w:left w:val="none" w:sz="0" w:space="0" w:color="auto"/>
        <w:bottom w:val="none" w:sz="0" w:space="0" w:color="auto"/>
        <w:right w:val="none" w:sz="0" w:space="0" w:color="auto"/>
      </w:divBdr>
    </w:div>
    <w:div w:id="1760953316">
      <w:bodyDiv w:val="1"/>
      <w:marLeft w:val="0"/>
      <w:marRight w:val="0"/>
      <w:marTop w:val="0"/>
      <w:marBottom w:val="0"/>
      <w:divBdr>
        <w:top w:val="none" w:sz="0" w:space="0" w:color="auto"/>
        <w:left w:val="none" w:sz="0" w:space="0" w:color="auto"/>
        <w:bottom w:val="none" w:sz="0" w:space="0" w:color="auto"/>
        <w:right w:val="none" w:sz="0" w:space="0" w:color="auto"/>
      </w:divBdr>
    </w:div>
    <w:div w:id="1779175870">
      <w:bodyDiv w:val="1"/>
      <w:marLeft w:val="0"/>
      <w:marRight w:val="0"/>
      <w:marTop w:val="0"/>
      <w:marBottom w:val="0"/>
      <w:divBdr>
        <w:top w:val="none" w:sz="0" w:space="0" w:color="auto"/>
        <w:left w:val="none" w:sz="0" w:space="0" w:color="auto"/>
        <w:bottom w:val="none" w:sz="0" w:space="0" w:color="auto"/>
        <w:right w:val="none" w:sz="0" w:space="0" w:color="auto"/>
      </w:divBdr>
    </w:div>
    <w:div w:id="1797796599">
      <w:bodyDiv w:val="1"/>
      <w:marLeft w:val="0"/>
      <w:marRight w:val="0"/>
      <w:marTop w:val="0"/>
      <w:marBottom w:val="0"/>
      <w:divBdr>
        <w:top w:val="none" w:sz="0" w:space="0" w:color="auto"/>
        <w:left w:val="none" w:sz="0" w:space="0" w:color="auto"/>
        <w:bottom w:val="none" w:sz="0" w:space="0" w:color="auto"/>
        <w:right w:val="none" w:sz="0" w:space="0" w:color="auto"/>
      </w:divBdr>
    </w:div>
    <w:div w:id="1800486664">
      <w:bodyDiv w:val="1"/>
      <w:marLeft w:val="0"/>
      <w:marRight w:val="0"/>
      <w:marTop w:val="0"/>
      <w:marBottom w:val="0"/>
      <w:divBdr>
        <w:top w:val="none" w:sz="0" w:space="0" w:color="auto"/>
        <w:left w:val="none" w:sz="0" w:space="0" w:color="auto"/>
        <w:bottom w:val="none" w:sz="0" w:space="0" w:color="auto"/>
        <w:right w:val="none" w:sz="0" w:space="0" w:color="auto"/>
      </w:divBdr>
    </w:div>
    <w:div w:id="1829400899">
      <w:bodyDiv w:val="1"/>
      <w:marLeft w:val="0"/>
      <w:marRight w:val="0"/>
      <w:marTop w:val="0"/>
      <w:marBottom w:val="0"/>
      <w:divBdr>
        <w:top w:val="none" w:sz="0" w:space="0" w:color="auto"/>
        <w:left w:val="none" w:sz="0" w:space="0" w:color="auto"/>
        <w:bottom w:val="none" w:sz="0" w:space="0" w:color="auto"/>
        <w:right w:val="none" w:sz="0" w:space="0" w:color="auto"/>
      </w:divBdr>
    </w:div>
    <w:div w:id="1836023005">
      <w:bodyDiv w:val="1"/>
      <w:marLeft w:val="0"/>
      <w:marRight w:val="0"/>
      <w:marTop w:val="0"/>
      <w:marBottom w:val="0"/>
      <w:divBdr>
        <w:top w:val="none" w:sz="0" w:space="0" w:color="auto"/>
        <w:left w:val="none" w:sz="0" w:space="0" w:color="auto"/>
        <w:bottom w:val="none" w:sz="0" w:space="0" w:color="auto"/>
        <w:right w:val="none" w:sz="0" w:space="0" w:color="auto"/>
      </w:divBdr>
    </w:div>
    <w:div w:id="1853109362">
      <w:bodyDiv w:val="1"/>
      <w:marLeft w:val="0"/>
      <w:marRight w:val="0"/>
      <w:marTop w:val="0"/>
      <w:marBottom w:val="0"/>
      <w:divBdr>
        <w:top w:val="none" w:sz="0" w:space="0" w:color="auto"/>
        <w:left w:val="none" w:sz="0" w:space="0" w:color="auto"/>
        <w:bottom w:val="none" w:sz="0" w:space="0" w:color="auto"/>
        <w:right w:val="none" w:sz="0" w:space="0" w:color="auto"/>
      </w:divBdr>
    </w:div>
    <w:div w:id="1857576451">
      <w:bodyDiv w:val="1"/>
      <w:marLeft w:val="0"/>
      <w:marRight w:val="0"/>
      <w:marTop w:val="0"/>
      <w:marBottom w:val="0"/>
      <w:divBdr>
        <w:top w:val="none" w:sz="0" w:space="0" w:color="auto"/>
        <w:left w:val="none" w:sz="0" w:space="0" w:color="auto"/>
        <w:bottom w:val="none" w:sz="0" w:space="0" w:color="auto"/>
        <w:right w:val="none" w:sz="0" w:space="0" w:color="auto"/>
      </w:divBdr>
    </w:div>
    <w:div w:id="1877235087">
      <w:bodyDiv w:val="1"/>
      <w:marLeft w:val="0"/>
      <w:marRight w:val="0"/>
      <w:marTop w:val="0"/>
      <w:marBottom w:val="0"/>
      <w:divBdr>
        <w:top w:val="none" w:sz="0" w:space="0" w:color="auto"/>
        <w:left w:val="none" w:sz="0" w:space="0" w:color="auto"/>
        <w:bottom w:val="none" w:sz="0" w:space="0" w:color="auto"/>
        <w:right w:val="none" w:sz="0" w:space="0" w:color="auto"/>
      </w:divBdr>
    </w:div>
    <w:div w:id="2061707511">
      <w:bodyDiv w:val="1"/>
      <w:marLeft w:val="0"/>
      <w:marRight w:val="0"/>
      <w:marTop w:val="0"/>
      <w:marBottom w:val="0"/>
      <w:divBdr>
        <w:top w:val="none" w:sz="0" w:space="0" w:color="auto"/>
        <w:left w:val="none" w:sz="0" w:space="0" w:color="auto"/>
        <w:bottom w:val="none" w:sz="0" w:space="0" w:color="auto"/>
        <w:right w:val="none" w:sz="0" w:space="0" w:color="auto"/>
      </w:divBdr>
    </w:div>
    <w:div w:id="2087871178">
      <w:bodyDiv w:val="1"/>
      <w:marLeft w:val="0"/>
      <w:marRight w:val="0"/>
      <w:marTop w:val="0"/>
      <w:marBottom w:val="0"/>
      <w:divBdr>
        <w:top w:val="none" w:sz="0" w:space="0" w:color="auto"/>
        <w:left w:val="none" w:sz="0" w:space="0" w:color="auto"/>
        <w:bottom w:val="none" w:sz="0" w:space="0" w:color="auto"/>
        <w:right w:val="none" w:sz="0" w:space="0" w:color="auto"/>
      </w:divBdr>
    </w:div>
    <w:div w:id="2091731614">
      <w:bodyDiv w:val="1"/>
      <w:marLeft w:val="0"/>
      <w:marRight w:val="0"/>
      <w:marTop w:val="0"/>
      <w:marBottom w:val="0"/>
      <w:divBdr>
        <w:top w:val="none" w:sz="0" w:space="0" w:color="auto"/>
        <w:left w:val="none" w:sz="0" w:space="0" w:color="auto"/>
        <w:bottom w:val="none" w:sz="0" w:space="0" w:color="auto"/>
        <w:right w:val="none" w:sz="0" w:space="0" w:color="auto"/>
      </w:divBdr>
    </w:div>
    <w:div w:id="2109305910">
      <w:bodyDiv w:val="1"/>
      <w:marLeft w:val="0"/>
      <w:marRight w:val="0"/>
      <w:marTop w:val="0"/>
      <w:marBottom w:val="0"/>
      <w:divBdr>
        <w:top w:val="none" w:sz="0" w:space="0" w:color="auto"/>
        <w:left w:val="none" w:sz="0" w:space="0" w:color="auto"/>
        <w:bottom w:val="none" w:sz="0" w:space="0" w:color="auto"/>
        <w:right w:val="none" w:sz="0" w:space="0" w:color="auto"/>
      </w:divBdr>
    </w:div>
    <w:div w:id="2122261413">
      <w:bodyDiv w:val="1"/>
      <w:marLeft w:val="0"/>
      <w:marRight w:val="0"/>
      <w:marTop w:val="0"/>
      <w:marBottom w:val="0"/>
      <w:divBdr>
        <w:top w:val="none" w:sz="0" w:space="0" w:color="auto"/>
        <w:left w:val="none" w:sz="0" w:space="0" w:color="auto"/>
        <w:bottom w:val="none" w:sz="0" w:space="0" w:color="auto"/>
        <w:right w:val="none" w:sz="0" w:space="0" w:color="auto"/>
      </w:divBdr>
    </w:div>
    <w:div w:id="21338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_x0020_Status xmlns="6a332f1b-91c4-4249-8424-8a2ac762dfe5">In Progress</Document_x0020_Status>
    <Revision_x0020_No_x002e_ xmlns="6a332f1b-91c4-4249-8424-8a2ac762dfe5" xsi:nil="true"/>
    <Division_x002f_Section xmlns="6a332f1b-91c4-4249-8424-8a2ac762dfe5">Quality Assurance</Division_x002f_Section>
    <Record_x0020_Type xmlns="6a332f1b-91c4-4249-8424-8a2ac762dfe5">Policies and Procedures</Record_x0020_Type>
    <Department xmlns="6a332f1b-91c4-4249-8424-8a2ac762dfe5">CATS</Department>
    <Document_x0020_Access_x0020_Status xmlns="6a332f1b-91c4-4249-8424-8a2ac762dfe5">Public</Document_x0020_Access_x0020_Status>
    <Scheduled_x0020_Destruction_x0020_Date xmlns="6a332f1b-91c4-4249-8424-8a2ac762dfe5" xsi:nil="true"/>
    <Record_x0020_No_x002e__x0020_or_x0020_Identifier xmlns="6a332f1b-91c4-4249-8424-8a2ac762dfe5" xsi:nil="true"/>
    <Date_x0020_Doc_x0020_Created xmlns="6a332f1b-91c4-4249-8424-8a2ac762df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FD3F5C3B08C141AB6E3849BF7B4D9A" ma:contentTypeVersion="13" ma:contentTypeDescription="Create a new document." ma:contentTypeScope="" ma:versionID="c9adbd7ac1203b1480dd9831306d2aa7">
  <xsd:schema xmlns:xsd="http://www.w3.org/2001/XMLSchema" xmlns:p="http://schemas.microsoft.com/office/2006/metadata/properties" xmlns:ns2="6a332f1b-91c4-4249-8424-8a2ac762dfe5" targetNamespace="http://schemas.microsoft.com/office/2006/metadata/properties" ma:root="true" ma:fieldsID="1058e27364f187500cbb999722a4a938" ns2:_="">
    <xsd:import namespace="6a332f1b-91c4-4249-8424-8a2ac762dfe5"/>
    <xsd:element name="properties">
      <xsd:complexType>
        <xsd:sequence>
          <xsd:element name="documentManagement">
            <xsd:complexType>
              <xsd:all>
                <xsd:element ref="ns2:Record_x0020_No_x002e__x0020_or_x0020_Identifier" minOccurs="0"/>
                <xsd:element ref="ns2:Record_x0020_Type" minOccurs="0"/>
                <xsd:element ref="ns2:Date_x0020_Doc_x0020_Created" minOccurs="0"/>
                <xsd:element ref="ns2:Division_x002f_Section" minOccurs="0"/>
                <xsd:element ref="ns2:Revision_x0020_No_x002e_" minOccurs="0"/>
                <xsd:element ref="ns2:Department" minOccurs="0"/>
                <xsd:element ref="ns2:Scheduled_x0020_Destruction_x0020_Date" minOccurs="0"/>
                <xsd:element ref="ns2:Document_x0020_Status" minOccurs="0"/>
                <xsd:element ref="ns2:Document_x0020_Access_x0020_Status" minOccurs="0"/>
              </xsd:all>
            </xsd:complexType>
          </xsd:element>
        </xsd:sequence>
      </xsd:complexType>
    </xsd:element>
  </xsd:schema>
  <xsd:schema xmlns:xsd="http://www.w3.org/2001/XMLSchema" xmlns:dms="http://schemas.microsoft.com/office/2006/documentManagement/types" targetNamespace="6a332f1b-91c4-4249-8424-8a2ac762dfe5" elementFormDefault="qualified">
    <xsd:import namespace="http://schemas.microsoft.com/office/2006/documentManagement/types"/>
    <xsd:element name="Record_x0020_No_x002e__x0020_or_x0020_Identifier" ma:index="1" nillable="true" ma:displayName="Record No. or Identifier" ma:internalName="Record_x0020_No_x002e__x0020_or_x0020_Identifier">
      <xsd:simpleType>
        <xsd:restriction base="dms:Text">
          <xsd:maxLength value="255"/>
        </xsd:restriction>
      </xsd:simpleType>
    </xsd:element>
    <xsd:element name="Record_x0020_Type" ma:index="2" nillable="true" ma:displayName="Record Type" ma:default="Policies and Procedures" ma:format="Dropdown" ma:internalName="Record_x0020_Type">
      <xsd:simpleType>
        <xsd:restriction base="dms:Choice">
          <xsd:enumeration value="Acknowledgement"/>
          <xsd:enumeration value="Agenda"/>
          <xsd:enumeration value="Appendix"/>
          <xsd:enumeration value="Attachment"/>
          <xsd:enumeration value="Audit Documents"/>
          <xsd:enumeration value="Correspondence"/>
          <xsd:enumeration value="Flow Chart"/>
          <xsd:enumeration value="Forms"/>
          <xsd:enumeration value="Minutes"/>
          <xsd:enumeration value="Organization Chart"/>
          <xsd:enumeration value="Plans and Manuals"/>
          <xsd:enumeration value="Policies and Procedures"/>
          <xsd:enumeration value="Reference Material"/>
          <xsd:enumeration value="Report"/>
          <xsd:enumeration value="Roster"/>
          <xsd:enumeration value="Training Material"/>
        </xsd:restriction>
      </xsd:simpleType>
    </xsd:element>
    <xsd:element name="Date_x0020_Doc_x0020_Created" ma:index="3" nillable="true" ma:displayName="Date Doc Created" ma:format="DateOnly" ma:internalName="Date_x0020_Doc_x0020_Created">
      <xsd:simpleType>
        <xsd:restriction base="dms:DateTime"/>
      </xsd:simpleType>
    </xsd:element>
    <xsd:element name="Division_x002f_Section" ma:index="4" nillable="true" ma:displayName="Division/Section" ma:default="Quality Assurance" ma:format="Dropdown" ma:internalName="Division_x002f_Section">
      <xsd:simpleType>
        <xsd:restriction base="dms:Choice">
          <xsd:enumeration value="Civil Rights"/>
          <xsd:enumeration value="Customer Service"/>
          <xsd:enumeration value="Development"/>
          <xsd:enumeration value="Executive"/>
          <xsd:enumeration value="Facilities Management"/>
          <xsd:enumeration value="Finance"/>
          <xsd:enumeration value="Human Resources"/>
          <xsd:enumeration value="Light Rail Operations"/>
          <xsd:enumeration value="Marketing and Communications"/>
          <xsd:enumeration value="Metropolitan Transit Commission (MTC)"/>
          <xsd:enumeration value="Operations (Non-Rail)"/>
          <xsd:enumeration value="Procurement &amp; Contract Management"/>
          <xsd:enumeration value="Quality Assurance"/>
          <xsd:enumeration value="Safety and Security"/>
          <xsd:enumeration value="Technology"/>
        </xsd:restriction>
      </xsd:simpleType>
    </xsd:element>
    <xsd:element name="Revision_x0020_No_x002e_" ma:index="5" nillable="true" ma:displayName="Revision No." ma:internalName="Revision_x0020_No_x002e_">
      <xsd:simpleType>
        <xsd:restriction base="dms:Text">
          <xsd:maxLength value="255"/>
        </xsd:restriction>
      </xsd:simpleType>
    </xsd:element>
    <xsd:element name="Department" ma:index="7" nillable="true" ma:displayName="Department" ma:default="CATS" ma:format="Dropdown" ma:internalName="Department">
      <xsd:simpleType>
        <xsd:restriction base="dms:Choice">
          <xsd:enumeration value="CATS"/>
        </xsd:restriction>
      </xsd:simpleType>
    </xsd:element>
    <xsd:element name="Scheduled_x0020_Destruction_x0020_Date" ma:index="9" nillable="true" ma:displayName="Scheduled Destruction Date" ma:format="DateOnly" ma:internalName="Scheduled_x0020_Destruction_x0020_Date">
      <xsd:simpleType>
        <xsd:restriction base="dms:DateTime"/>
      </xsd:simpleType>
    </xsd:element>
    <xsd:element name="Document_x0020_Status" ma:index="10" nillable="true" ma:displayName="Document Status" ma:default="In Progress" ma:format="Dropdown" ma:internalName="Document_x0020_Status">
      <xsd:simpleType>
        <xsd:restriction base="dms:Choice">
          <xsd:enumeration value="Final"/>
          <xsd:enumeration value="In Progress"/>
          <xsd:enumeration value="Superseded"/>
          <xsd:enumeration value="Obsolete"/>
          <xsd:enumeration value="Litigation Hold"/>
        </xsd:restriction>
      </xsd:simpleType>
    </xsd:element>
    <xsd:element name="Document_x0020_Access_x0020_Status" ma:index="11" nillable="true" ma:displayName="Document Access Status" ma:default="Public" ma:format="Dropdown" ma:internalName="Document_x0020_Access_x0020_Status">
      <xsd:simpleType>
        <xsd:restriction base="dms:Choice">
          <xsd:enumeration value="Public"/>
          <xsd:enumeration value="Prote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8"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3212D-EA8A-49B0-92B1-969B7DF786EA}">
  <ds:schemaRefs>
    <ds:schemaRef ds:uri="http://schemas.openxmlformats.org/officeDocument/2006/bibliography"/>
  </ds:schemaRefs>
</ds:datastoreItem>
</file>

<file path=customXml/itemProps2.xml><?xml version="1.0" encoding="utf-8"?>
<ds:datastoreItem xmlns:ds="http://schemas.openxmlformats.org/officeDocument/2006/customXml" ds:itemID="{23462BA3-669C-4CCC-B622-72CE75EF97C3}">
  <ds:schemaRefs>
    <ds:schemaRef ds:uri="http://schemas.microsoft.com/office/2006/metadata/properties"/>
    <ds:schemaRef ds:uri="6a332f1b-91c4-4249-8424-8a2ac762dfe5"/>
  </ds:schemaRefs>
</ds:datastoreItem>
</file>

<file path=customXml/itemProps3.xml><?xml version="1.0" encoding="utf-8"?>
<ds:datastoreItem xmlns:ds="http://schemas.openxmlformats.org/officeDocument/2006/customXml" ds:itemID="{D3D78F44-D107-45C2-B3FE-37A42934B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32f1b-91c4-4249-8424-8a2ac762dfe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A0C78B4-F3B9-4782-BFE0-6587BB0D01D1}">
  <ds:schemaRefs>
    <ds:schemaRef ds:uri="http://schemas.microsoft.com/office/2006/metadata/longProperties"/>
  </ds:schemaRefs>
</ds:datastoreItem>
</file>

<file path=customXml/itemProps5.xml><?xml version="1.0" encoding="utf-8"?>
<ds:datastoreItem xmlns:ds="http://schemas.openxmlformats.org/officeDocument/2006/customXml" ds:itemID="{01D318F2-CB6E-4A10-93FC-FE047D8EC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4272</Words>
  <Characters>24356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Blue Line Extension Project Management Plan</vt:lpstr>
    </vt:vector>
  </TitlesOfParts>
  <Company>Hewlett-Packard</Company>
  <LinksUpToDate>false</LinksUpToDate>
  <CharactersWithSpaces>28571</CharactersWithSpaces>
  <SharedDoc>false</SharedDoc>
  <HLinks>
    <vt:vector size="174" baseType="variant">
      <vt:variant>
        <vt:i4>1310776</vt:i4>
      </vt:variant>
      <vt:variant>
        <vt:i4>170</vt:i4>
      </vt:variant>
      <vt:variant>
        <vt:i4>0</vt:i4>
      </vt:variant>
      <vt:variant>
        <vt:i4>5</vt:i4>
      </vt:variant>
      <vt:variant>
        <vt:lpwstr/>
      </vt:variant>
      <vt:variant>
        <vt:lpwstr>_Toc316652863</vt:lpwstr>
      </vt:variant>
      <vt:variant>
        <vt:i4>1310776</vt:i4>
      </vt:variant>
      <vt:variant>
        <vt:i4>164</vt:i4>
      </vt:variant>
      <vt:variant>
        <vt:i4>0</vt:i4>
      </vt:variant>
      <vt:variant>
        <vt:i4>5</vt:i4>
      </vt:variant>
      <vt:variant>
        <vt:lpwstr/>
      </vt:variant>
      <vt:variant>
        <vt:lpwstr>_Toc316652862</vt:lpwstr>
      </vt:variant>
      <vt:variant>
        <vt:i4>1310776</vt:i4>
      </vt:variant>
      <vt:variant>
        <vt:i4>158</vt:i4>
      </vt:variant>
      <vt:variant>
        <vt:i4>0</vt:i4>
      </vt:variant>
      <vt:variant>
        <vt:i4>5</vt:i4>
      </vt:variant>
      <vt:variant>
        <vt:lpwstr/>
      </vt:variant>
      <vt:variant>
        <vt:lpwstr>_Toc316652861</vt:lpwstr>
      </vt:variant>
      <vt:variant>
        <vt:i4>1310776</vt:i4>
      </vt:variant>
      <vt:variant>
        <vt:i4>152</vt:i4>
      </vt:variant>
      <vt:variant>
        <vt:i4>0</vt:i4>
      </vt:variant>
      <vt:variant>
        <vt:i4>5</vt:i4>
      </vt:variant>
      <vt:variant>
        <vt:lpwstr/>
      </vt:variant>
      <vt:variant>
        <vt:lpwstr>_Toc316652860</vt:lpwstr>
      </vt:variant>
      <vt:variant>
        <vt:i4>1507384</vt:i4>
      </vt:variant>
      <vt:variant>
        <vt:i4>146</vt:i4>
      </vt:variant>
      <vt:variant>
        <vt:i4>0</vt:i4>
      </vt:variant>
      <vt:variant>
        <vt:i4>5</vt:i4>
      </vt:variant>
      <vt:variant>
        <vt:lpwstr/>
      </vt:variant>
      <vt:variant>
        <vt:lpwstr>_Toc316652859</vt:lpwstr>
      </vt:variant>
      <vt:variant>
        <vt:i4>1507384</vt:i4>
      </vt:variant>
      <vt:variant>
        <vt:i4>140</vt:i4>
      </vt:variant>
      <vt:variant>
        <vt:i4>0</vt:i4>
      </vt:variant>
      <vt:variant>
        <vt:i4>5</vt:i4>
      </vt:variant>
      <vt:variant>
        <vt:lpwstr/>
      </vt:variant>
      <vt:variant>
        <vt:lpwstr>_Toc316652858</vt:lpwstr>
      </vt:variant>
      <vt:variant>
        <vt:i4>1507384</vt:i4>
      </vt:variant>
      <vt:variant>
        <vt:i4>134</vt:i4>
      </vt:variant>
      <vt:variant>
        <vt:i4>0</vt:i4>
      </vt:variant>
      <vt:variant>
        <vt:i4>5</vt:i4>
      </vt:variant>
      <vt:variant>
        <vt:lpwstr/>
      </vt:variant>
      <vt:variant>
        <vt:lpwstr>_Toc316652857</vt:lpwstr>
      </vt:variant>
      <vt:variant>
        <vt:i4>1507384</vt:i4>
      </vt:variant>
      <vt:variant>
        <vt:i4>128</vt:i4>
      </vt:variant>
      <vt:variant>
        <vt:i4>0</vt:i4>
      </vt:variant>
      <vt:variant>
        <vt:i4>5</vt:i4>
      </vt:variant>
      <vt:variant>
        <vt:lpwstr/>
      </vt:variant>
      <vt:variant>
        <vt:lpwstr>_Toc316652856</vt:lpwstr>
      </vt:variant>
      <vt:variant>
        <vt:i4>1507384</vt:i4>
      </vt:variant>
      <vt:variant>
        <vt:i4>122</vt:i4>
      </vt:variant>
      <vt:variant>
        <vt:i4>0</vt:i4>
      </vt:variant>
      <vt:variant>
        <vt:i4>5</vt:i4>
      </vt:variant>
      <vt:variant>
        <vt:lpwstr/>
      </vt:variant>
      <vt:variant>
        <vt:lpwstr>_Toc316652855</vt:lpwstr>
      </vt:variant>
      <vt:variant>
        <vt:i4>1507384</vt:i4>
      </vt:variant>
      <vt:variant>
        <vt:i4>116</vt:i4>
      </vt:variant>
      <vt:variant>
        <vt:i4>0</vt:i4>
      </vt:variant>
      <vt:variant>
        <vt:i4>5</vt:i4>
      </vt:variant>
      <vt:variant>
        <vt:lpwstr/>
      </vt:variant>
      <vt:variant>
        <vt:lpwstr>_Toc316652854</vt:lpwstr>
      </vt:variant>
      <vt:variant>
        <vt:i4>1507384</vt:i4>
      </vt:variant>
      <vt:variant>
        <vt:i4>110</vt:i4>
      </vt:variant>
      <vt:variant>
        <vt:i4>0</vt:i4>
      </vt:variant>
      <vt:variant>
        <vt:i4>5</vt:i4>
      </vt:variant>
      <vt:variant>
        <vt:lpwstr/>
      </vt:variant>
      <vt:variant>
        <vt:lpwstr>_Toc316652853</vt:lpwstr>
      </vt:variant>
      <vt:variant>
        <vt:i4>1507384</vt:i4>
      </vt:variant>
      <vt:variant>
        <vt:i4>104</vt:i4>
      </vt:variant>
      <vt:variant>
        <vt:i4>0</vt:i4>
      </vt:variant>
      <vt:variant>
        <vt:i4>5</vt:i4>
      </vt:variant>
      <vt:variant>
        <vt:lpwstr/>
      </vt:variant>
      <vt:variant>
        <vt:lpwstr>_Toc316652852</vt:lpwstr>
      </vt:variant>
      <vt:variant>
        <vt:i4>1507384</vt:i4>
      </vt:variant>
      <vt:variant>
        <vt:i4>98</vt:i4>
      </vt:variant>
      <vt:variant>
        <vt:i4>0</vt:i4>
      </vt:variant>
      <vt:variant>
        <vt:i4>5</vt:i4>
      </vt:variant>
      <vt:variant>
        <vt:lpwstr/>
      </vt:variant>
      <vt:variant>
        <vt:lpwstr>_Toc316652851</vt:lpwstr>
      </vt:variant>
      <vt:variant>
        <vt:i4>1507384</vt:i4>
      </vt:variant>
      <vt:variant>
        <vt:i4>92</vt:i4>
      </vt:variant>
      <vt:variant>
        <vt:i4>0</vt:i4>
      </vt:variant>
      <vt:variant>
        <vt:i4>5</vt:i4>
      </vt:variant>
      <vt:variant>
        <vt:lpwstr/>
      </vt:variant>
      <vt:variant>
        <vt:lpwstr>_Toc316652850</vt:lpwstr>
      </vt:variant>
      <vt:variant>
        <vt:i4>1441848</vt:i4>
      </vt:variant>
      <vt:variant>
        <vt:i4>86</vt:i4>
      </vt:variant>
      <vt:variant>
        <vt:i4>0</vt:i4>
      </vt:variant>
      <vt:variant>
        <vt:i4>5</vt:i4>
      </vt:variant>
      <vt:variant>
        <vt:lpwstr/>
      </vt:variant>
      <vt:variant>
        <vt:lpwstr>_Toc316652849</vt:lpwstr>
      </vt:variant>
      <vt:variant>
        <vt:i4>1441848</vt:i4>
      </vt:variant>
      <vt:variant>
        <vt:i4>80</vt:i4>
      </vt:variant>
      <vt:variant>
        <vt:i4>0</vt:i4>
      </vt:variant>
      <vt:variant>
        <vt:i4>5</vt:i4>
      </vt:variant>
      <vt:variant>
        <vt:lpwstr/>
      </vt:variant>
      <vt:variant>
        <vt:lpwstr>_Toc316652848</vt:lpwstr>
      </vt:variant>
      <vt:variant>
        <vt:i4>1441848</vt:i4>
      </vt:variant>
      <vt:variant>
        <vt:i4>74</vt:i4>
      </vt:variant>
      <vt:variant>
        <vt:i4>0</vt:i4>
      </vt:variant>
      <vt:variant>
        <vt:i4>5</vt:i4>
      </vt:variant>
      <vt:variant>
        <vt:lpwstr/>
      </vt:variant>
      <vt:variant>
        <vt:lpwstr>_Toc316652847</vt:lpwstr>
      </vt:variant>
      <vt:variant>
        <vt:i4>1441848</vt:i4>
      </vt:variant>
      <vt:variant>
        <vt:i4>68</vt:i4>
      </vt:variant>
      <vt:variant>
        <vt:i4>0</vt:i4>
      </vt:variant>
      <vt:variant>
        <vt:i4>5</vt:i4>
      </vt:variant>
      <vt:variant>
        <vt:lpwstr/>
      </vt:variant>
      <vt:variant>
        <vt:lpwstr>_Toc316652846</vt:lpwstr>
      </vt:variant>
      <vt:variant>
        <vt:i4>1441848</vt:i4>
      </vt:variant>
      <vt:variant>
        <vt:i4>62</vt:i4>
      </vt:variant>
      <vt:variant>
        <vt:i4>0</vt:i4>
      </vt:variant>
      <vt:variant>
        <vt:i4>5</vt:i4>
      </vt:variant>
      <vt:variant>
        <vt:lpwstr/>
      </vt:variant>
      <vt:variant>
        <vt:lpwstr>_Toc316652845</vt:lpwstr>
      </vt:variant>
      <vt:variant>
        <vt:i4>1441848</vt:i4>
      </vt:variant>
      <vt:variant>
        <vt:i4>56</vt:i4>
      </vt:variant>
      <vt:variant>
        <vt:i4>0</vt:i4>
      </vt:variant>
      <vt:variant>
        <vt:i4>5</vt:i4>
      </vt:variant>
      <vt:variant>
        <vt:lpwstr/>
      </vt:variant>
      <vt:variant>
        <vt:lpwstr>_Toc316652844</vt:lpwstr>
      </vt:variant>
      <vt:variant>
        <vt:i4>1441848</vt:i4>
      </vt:variant>
      <vt:variant>
        <vt:i4>50</vt:i4>
      </vt:variant>
      <vt:variant>
        <vt:i4>0</vt:i4>
      </vt:variant>
      <vt:variant>
        <vt:i4>5</vt:i4>
      </vt:variant>
      <vt:variant>
        <vt:lpwstr/>
      </vt:variant>
      <vt:variant>
        <vt:lpwstr>_Toc316652843</vt:lpwstr>
      </vt:variant>
      <vt:variant>
        <vt:i4>1441848</vt:i4>
      </vt:variant>
      <vt:variant>
        <vt:i4>44</vt:i4>
      </vt:variant>
      <vt:variant>
        <vt:i4>0</vt:i4>
      </vt:variant>
      <vt:variant>
        <vt:i4>5</vt:i4>
      </vt:variant>
      <vt:variant>
        <vt:lpwstr/>
      </vt:variant>
      <vt:variant>
        <vt:lpwstr>_Toc316652842</vt:lpwstr>
      </vt:variant>
      <vt:variant>
        <vt:i4>1441848</vt:i4>
      </vt:variant>
      <vt:variant>
        <vt:i4>38</vt:i4>
      </vt:variant>
      <vt:variant>
        <vt:i4>0</vt:i4>
      </vt:variant>
      <vt:variant>
        <vt:i4>5</vt:i4>
      </vt:variant>
      <vt:variant>
        <vt:lpwstr/>
      </vt:variant>
      <vt:variant>
        <vt:lpwstr>_Toc316652841</vt:lpwstr>
      </vt:variant>
      <vt:variant>
        <vt:i4>1441848</vt:i4>
      </vt:variant>
      <vt:variant>
        <vt:i4>32</vt:i4>
      </vt:variant>
      <vt:variant>
        <vt:i4>0</vt:i4>
      </vt:variant>
      <vt:variant>
        <vt:i4>5</vt:i4>
      </vt:variant>
      <vt:variant>
        <vt:lpwstr/>
      </vt:variant>
      <vt:variant>
        <vt:lpwstr>_Toc316652840</vt:lpwstr>
      </vt:variant>
      <vt:variant>
        <vt:i4>1114168</vt:i4>
      </vt:variant>
      <vt:variant>
        <vt:i4>26</vt:i4>
      </vt:variant>
      <vt:variant>
        <vt:i4>0</vt:i4>
      </vt:variant>
      <vt:variant>
        <vt:i4>5</vt:i4>
      </vt:variant>
      <vt:variant>
        <vt:lpwstr/>
      </vt:variant>
      <vt:variant>
        <vt:lpwstr>_Toc316652839</vt:lpwstr>
      </vt:variant>
      <vt:variant>
        <vt:i4>1114168</vt:i4>
      </vt:variant>
      <vt:variant>
        <vt:i4>20</vt:i4>
      </vt:variant>
      <vt:variant>
        <vt:i4>0</vt:i4>
      </vt:variant>
      <vt:variant>
        <vt:i4>5</vt:i4>
      </vt:variant>
      <vt:variant>
        <vt:lpwstr/>
      </vt:variant>
      <vt:variant>
        <vt:lpwstr>_Toc316652838</vt:lpwstr>
      </vt:variant>
      <vt:variant>
        <vt:i4>1114168</vt:i4>
      </vt:variant>
      <vt:variant>
        <vt:i4>14</vt:i4>
      </vt:variant>
      <vt:variant>
        <vt:i4>0</vt:i4>
      </vt:variant>
      <vt:variant>
        <vt:i4>5</vt:i4>
      </vt:variant>
      <vt:variant>
        <vt:lpwstr/>
      </vt:variant>
      <vt:variant>
        <vt:lpwstr>_Toc316652837</vt:lpwstr>
      </vt:variant>
      <vt:variant>
        <vt:i4>1114168</vt:i4>
      </vt:variant>
      <vt:variant>
        <vt:i4>8</vt:i4>
      </vt:variant>
      <vt:variant>
        <vt:i4>0</vt:i4>
      </vt:variant>
      <vt:variant>
        <vt:i4>5</vt:i4>
      </vt:variant>
      <vt:variant>
        <vt:lpwstr/>
      </vt:variant>
      <vt:variant>
        <vt:lpwstr>_Toc316652836</vt:lpwstr>
      </vt:variant>
      <vt:variant>
        <vt:i4>1114168</vt:i4>
      </vt:variant>
      <vt:variant>
        <vt:i4>2</vt:i4>
      </vt:variant>
      <vt:variant>
        <vt:i4>0</vt:i4>
      </vt:variant>
      <vt:variant>
        <vt:i4>5</vt:i4>
      </vt:variant>
      <vt:variant>
        <vt:lpwstr/>
      </vt:variant>
      <vt:variant>
        <vt:lpwstr>_Toc316652835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Line Extension Project Management Plan</dc:title>
  <dc:subject/>
  <dc:creator>jlawrence</dc:creator>
  <cp:keywords>BLE PMP, LYNX Blue Line Extension PMP, BLE Project Management Plan, PMP 08-01</cp:keywords>
  <cp:lastModifiedBy>Pinkard, Kiverian</cp:lastModifiedBy>
  <cp:revision>2</cp:revision>
  <cp:lastPrinted>2012-05-11T17:07:00Z</cp:lastPrinted>
  <dcterms:created xsi:type="dcterms:W3CDTF">2023-08-31T17:15:00Z</dcterms:created>
  <dcterms:modified xsi:type="dcterms:W3CDTF">2023-08-31T17:15:00Z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Procedure</vt:lpwstr>
  </property>
  <property fmtid="{D5CDD505-2E9C-101B-9397-08002B2CF9AE}" pid="3" name="Subject">
    <vt:lpwstr/>
  </property>
  <property fmtid="{D5CDD505-2E9C-101B-9397-08002B2CF9AE}" pid="4" name="_Author">
    <vt:lpwstr>CATS</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Order">
    <vt:lpwstr>3500.00000000000</vt:lpwstr>
  </property>
  <property fmtid="{D5CDD505-2E9C-101B-9397-08002B2CF9AE}" pid="11" name="ContentType">
    <vt:lpwstr>Document</vt:lpwstr>
  </property>
  <property fmtid="{D5CDD505-2E9C-101B-9397-08002B2CF9AE}" pid="12" name="Year">
    <vt:lpwstr/>
  </property>
</Properties>
</file>